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5C96" w14:textId="77777777" w:rsidR="00870760" w:rsidRPr="00870760" w:rsidRDefault="00870760" w:rsidP="00870760">
      <w:pPr>
        <w:spacing w:after="0" w:line="240" w:lineRule="auto"/>
        <w:jc w:val="center"/>
        <w:rPr>
          <w:rFonts w:ascii="Cambria" w:eastAsia="MS Mincho" w:hAnsi="Cambria" w:cs="Times New Roman"/>
          <w:b/>
          <w:sz w:val="32"/>
          <w:szCs w:val="32"/>
          <w:lang w:val="en-US" w:eastAsia="ja-JP"/>
        </w:rPr>
      </w:pPr>
      <w:r w:rsidRPr="00870760">
        <w:rPr>
          <w:rFonts w:ascii="Cambria" w:eastAsia="MS Mincho" w:hAnsi="Cambria" w:cs="Times New Roman"/>
          <w:b/>
          <w:sz w:val="32"/>
          <w:szCs w:val="32"/>
          <w:lang w:val="en-US" w:eastAsia="ja-JP"/>
        </w:rPr>
        <w:t xml:space="preserve">GUIDELINES FOR PROPOSAL AND </w:t>
      </w:r>
    </w:p>
    <w:p w14:paraId="253DD4A4" w14:textId="2FFB95C6" w:rsidR="00870760" w:rsidRPr="00870760" w:rsidRDefault="00AF432D" w:rsidP="00870760">
      <w:pPr>
        <w:spacing w:after="0" w:line="240" w:lineRule="auto"/>
        <w:jc w:val="center"/>
        <w:rPr>
          <w:rFonts w:ascii="Cambria" w:eastAsia="MS Mincho" w:hAnsi="Cambria" w:cs="Times New Roman"/>
          <w:b/>
          <w:sz w:val="32"/>
          <w:szCs w:val="32"/>
          <w:lang w:val="en-US" w:eastAsia="ja-JP"/>
        </w:rPr>
      </w:pPr>
      <w:r>
        <w:rPr>
          <w:rFonts w:ascii="Cambria" w:eastAsia="MS Mincho" w:hAnsi="Cambria" w:cs="Times New Roman"/>
          <w:b/>
          <w:sz w:val="32"/>
          <w:szCs w:val="32"/>
          <w:lang w:val="en-US" w:eastAsia="ja-JP"/>
        </w:rPr>
        <w:t>BUDGET FOR AY 2022-2023</w:t>
      </w:r>
    </w:p>
    <w:p w14:paraId="50134B81" w14:textId="77777777" w:rsidR="00870760" w:rsidRPr="00870760" w:rsidRDefault="00870760" w:rsidP="00870760">
      <w:pPr>
        <w:spacing w:after="0" w:line="240" w:lineRule="auto"/>
        <w:rPr>
          <w:rFonts w:ascii="Cambria" w:eastAsia="MS Mincho" w:hAnsi="Cambria" w:cs="Times New Roman"/>
          <w:sz w:val="24"/>
          <w:szCs w:val="24"/>
          <w:lang w:val="en-US" w:eastAsia="ja-JP"/>
        </w:rPr>
      </w:pPr>
    </w:p>
    <w:p w14:paraId="0F4468FC" w14:textId="77777777" w:rsidR="00870760" w:rsidRPr="00870760" w:rsidRDefault="00870760" w:rsidP="00870760">
      <w:pPr>
        <w:spacing w:after="0" w:line="240" w:lineRule="auto"/>
        <w:rPr>
          <w:rFonts w:ascii="Cambria" w:eastAsia="MS Mincho" w:hAnsi="Cambria" w:cs="Times New Roman"/>
          <w:sz w:val="24"/>
          <w:szCs w:val="24"/>
          <w:lang w:val="en-US" w:eastAsia="ja-JP"/>
        </w:rPr>
      </w:pPr>
    </w:p>
    <w:p w14:paraId="4E7C4C36" w14:textId="77777777" w:rsidR="00870760" w:rsidRPr="00870760" w:rsidRDefault="00870760" w:rsidP="00870760">
      <w:p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sz w:val="24"/>
          <w:szCs w:val="24"/>
          <w:lang w:val="en-US" w:eastAsia="ja-JP"/>
        </w:rPr>
        <w:t>For purposes of Productivity and Monitoring of Outputs, the approval of the number of research load units and budget is subject to a clear stipulation of the foreseen cost of doing the project.  To assist the researcher in including this in the proposal, the following policies are being added as part of our research guidelines:</w:t>
      </w:r>
    </w:p>
    <w:p w14:paraId="11848418" w14:textId="77777777" w:rsidR="00870760" w:rsidRPr="00870760" w:rsidRDefault="00870760" w:rsidP="00870760">
      <w:pPr>
        <w:spacing w:after="0" w:line="240" w:lineRule="auto"/>
        <w:ind w:right="90"/>
        <w:jc w:val="both"/>
        <w:rPr>
          <w:rFonts w:ascii="Cambria" w:eastAsia="MS Mincho" w:hAnsi="Cambria" w:cs="Times New Roman"/>
          <w:sz w:val="24"/>
          <w:szCs w:val="24"/>
          <w:lang w:val="en-US" w:eastAsia="ja-JP"/>
        </w:rPr>
      </w:pPr>
    </w:p>
    <w:p w14:paraId="23CC4358" w14:textId="77777777" w:rsidR="00870760" w:rsidRPr="00870760" w:rsidRDefault="00870760" w:rsidP="00870760">
      <w:pPr>
        <w:numPr>
          <w:ilvl w:val="0"/>
          <w:numId w:val="1"/>
        </w:numPr>
        <w:spacing w:after="0" w:line="240" w:lineRule="auto"/>
        <w:ind w:right="90"/>
        <w:jc w:val="both"/>
        <w:rPr>
          <w:rFonts w:ascii="Cambria" w:eastAsia="MS Mincho" w:hAnsi="Cambria" w:cs="Times New Roman"/>
          <w:b/>
          <w:sz w:val="24"/>
          <w:szCs w:val="24"/>
          <w:lang w:val="en-US" w:eastAsia="ja-JP"/>
        </w:rPr>
      </w:pPr>
      <w:r w:rsidRPr="00870760">
        <w:rPr>
          <w:rFonts w:ascii="Cambria" w:eastAsia="MS Mincho" w:hAnsi="Cambria" w:cs="Times New Roman"/>
          <w:b/>
          <w:sz w:val="24"/>
          <w:szCs w:val="24"/>
          <w:lang w:val="en-US" w:eastAsia="ja-JP"/>
        </w:rPr>
        <w:t>Project Schedule and Work Activities:</w:t>
      </w:r>
    </w:p>
    <w:p w14:paraId="6E404A67" w14:textId="77777777" w:rsidR="00870760" w:rsidRPr="00870760" w:rsidRDefault="00870760" w:rsidP="00870760">
      <w:pPr>
        <w:spacing w:after="0" w:line="240" w:lineRule="auto"/>
        <w:ind w:left="360" w:right="90"/>
        <w:jc w:val="both"/>
        <w:rPr>
          <w:rFonts w:ascii="Cambria" w:eastAsia="MS Mincho" w:hAnsi="Cambria" w:cs="Times New Roman"/>
          <w:b/>
          <w:sz w:val="24"/>
          <w:szCs w:val="24"/>
          <w:lang w:val="en-US" w:eastAsia="ja-JP"/>
        </w:rPr>
      </w:pPr>
    </w:p>
    <w:p w14:paraId="670CB52A" w14:textId="239C1E8A" w:rsidR="00870760" w:rsidRPr="008C4DA2" w:rsidRDefault="00CF1996" w:rsidP="008C4DA2">
      <w:pPr>
        <w:numPr>
          <w:ilvl w:val="1"/>
          <w:numId w:val="1"/>
        </w:numPr>
        <w:spacing w:after="0" w:line="240" w:lineRule="auto"/>
        <w:ind w:right="90"/>
        <w:jc w:val="both"/>
        <w:rPr>
          <w:rFonts w:ascii="Cambria" w:eastAsia="MS Mincho" w:hAnsi="Cambria" w:cs="Times New Roman"/>
          <w:sz w:val="24"/>
          <w:szCs w:val="24"/>
          <w:lang w:val="en-US" w:eastAsia="ja-JP"/>
        </w:rPr>
      </w:pPr>
      <w:r>
        <w:rPr>
          <w:rFonts w:ascii="Cambria" w:eastAsia="MS Mincho" w:hAnsi="Cambria" w:cs="Times New Roman"/>
          <w:sz w:val="24"/>
          <w:szCs w:val="24"/>
          <w:lang w:val="en-US" w:eastAsia="ja-JP"/>
        </w:rPr>
        <w:t>During this quarantine period, a</w:t>
      </w:r>
      <w:r w:rsidR="00870760" w:rsidRPr="00870760">
        <w:rPr>
          <w:rFonts w:ascii="Cambria" w:eastAsia="MS Mincho" w:hAnsi="Cambria" w:cs="Times New Roman"/>
          <w:sz w:val="24"/>
          <w:szCs w:val="24"/>
          <w:lang w:val="en-US" w:eastAsia="ja-JP"/>
        </w:rPr>
        <w:t xml:space="preserve">ll researchers </w:t>
      </w:r>
      <w:r>
        <w:rPr>
          <w:rFonts w:ascii="Cambria" w:eastAsia="MS Mincho" w:hAnsi="Cambria" w:cs="Times New Roman"/>
          <w:sz w:val="24"/>
          <w:szCs w:val="24"/>
          <w:lang w:val="en-US" w:eastAsia="ja-JP"/>
        </w:rPr>
        <w:t>are held</w:t>
      </w:r>
      <w:r w:rsidR="00870760" w:rsidRPr="00870760">
        <w:rPr>
          <w:rFonts w:ascii="Cambria" w:eastAsia="MS Mincho" w:hAnsi="Cambria" w:cs="Times New Roman"/>
          <w:sz w:val="24"/>
          <w:szCs w:val="24"/>
          <w:lang w:val="en-US" w:eastAsia="ja-JP"/>
        </w:rPr>
        <w:t xml:space="preserve"> responsible for the </w:t>
      </w:r>
      <w:r>
        <w:rPr>
          <w:rFonts w:ascii="Cambria" w:eastAsia="MS Mincho" w:hAnsi="Cambria" w:cs="Times New Roman"/>
          <w:sz w:val="24"/>
          <w:szCs w:val="24"/>
          <w:lang w:val="en-US" w:eastAsia="ja-JP"/>
        </w:rPr>
        <w:t xml:space="preserve">allocated </w:t>
      </w:r>
      <w:r w:rsidR="00870760" w:rsidRPr="00870760">
        <w:rPr>
          <w:rFonts w:ascii="Cambria" w:eastAsia="MS Mincho" w:hAnsi="Cambria" w:cs="Times New Roman"/>
          <w:sz w:val="24"/>
          <w:szCs w:val="24"/>
          <w:lang w:val="en-US" w:eastAsia="ja-JP"/>
        </w:rPr>
        <w:t xml:space="preserve">time </w:t>
      </w:r>
      <w:r>
        <w:rPr>
          <w:rFonts w:ascii="Cambria" w:eastAsia="MS Mincho" w:hAnsi="Cambria" w:cs="Times New Roman"/>
          <w:sz w:val="24"/>
          <w:szCs w:val="24"/>
          <w:lang w:val="en-US" w:eastAsia="ja-JP"/>
        </w:rPr>
        <w:t>devoted for the completion of their own research</w:t>
      </w:r>
      <w:r w:rsidR="00870760" w:rsidRPr="00870760">
        <w:rPr>
          <w:rFonts w:ascii="Cambria" w:eastAsia="MS Mincho" w:hAnsi="Cambria" w:cs="Times New Roman"/>
          <w:sz w:val="24"/>
          <w:szCs w:val="24"/>
          <w:lang w:val="en-US" w:eastAsia="ja-JP"/>
        </w:rPr>
        <w:t xml:space="preserve"> within the 10</w:t>
      </w:r>
      <w:r>
        <w:rPr>
          <w:rFonts w:ascii="Cambria" w:eastAsia="MS Mincho" w:hAnsi="Cambria" w:cs="Times New Roman"/>
          <w:sz w:val="24"/>
          <w:szCs w:val="24"/>
          <w:lang w:val="en-US" w:eastAsia="ja-JP"/>
        </w:rPr>
        <w:t>-</w:t>
      </w:r>
      <w:r w:rsidR="00870760" w:rsidRPr="00870760">
        <w:rPr>
          <w:rFonts w:ascii="Cambria" w:eastAsia="MS Mincho" w:hAnsi="Cambria" w:cs="Times New Roman"/>
          <w:sz w:val="24"/>
          <w:szCs w:val="24"/>
          <w:lang w:val="en-US" w:eastAsia="ja-JP"/>
        </w:rPr>
        <w:t xml:space="preserve">month period. The office must be informed if there are constraints </w:t>
      </w:r>
      <w:r>
        <w:rPr>
          <w:rFonts w:ascii="Cambria" w:eastAsia="MS Mincho" w:hAnsi="Cambria" w:cs="Times New Roman"/>
          <w:sz w:val="24"/>
          <w:szCs w:val="24"/>
          <w:lang w:val="en-US" w:eastAsia="ja-JP"/>
        </w:rPr>
        <w:t>that will lead to delay in the submission</w:t>
      </w:r>
      <w:r w:rsidR="00870760" w:rsidRPr="00870760">
        <w:rPr>
          <w:rFonts w:ascii="Cambria" w:eastAsia="MS Mincho" w:hAnsi="Cambria" w:cs="Times New Roman"/>
          <w:sz w:val="24"/>
          <w:szCs w:val="24"/>
          <w:lang w:val="en-US" w:eastAsia="ja-JP"/>
        </w:rPr>
        <w:t xml:space="preserve"> of the research</w:t>
      </w:r>
      <w:r>
        <w:rPr>
          <w:rFonts w:ascii="Cambria" w:eastAsia="MS Mincho" w:hAnsi="Cambria" w:cs="Times New Roman"/>
          <w:sz w:val="24"/>
          <w:szCs w:val="24"/>
          <w:lang w:val="en-US" w:eastAsia="ja-JP"/>
        </w:rPr>
        <w:t xml:space="preserve"> output</w:t>
      </w:r>
      <w:r w:rsidR="00870760" w:rsidRPr="00870760">
        <w:rPr>
          <w:rFonts w:ascii="Cambria" w:eastAsia="MS Mincho" w:hAnsi="Cambria" w:cs="Times New Roman"/>
          <w:sz w:val="24"/>
          <w:szCs w:val="24"/>
          <w:lang w:val="en-US" w:eastAsia="ja-JP"/>
        </w:rPr>
        <w:t xml:space="preserve">.  </w:t>
      </w:r>
    </w:p>
    <w:p w14:paraId="6D8F0AE2" w14:textId="0ABE0530" w:rsidR="00870760" w:rsidRPr="00870760" w:rsidRDefault="00870760" w:rsidP="00870760">
      <w:pPr>
        <w:numPr>
          <w:ilvl w:val="1"/>
          <w:numId w:val="1"/>
        </w:num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sz w:val="24"/>
          <w:szCs w:val="24"/>
          <w:lang w:val="en-US" w:eastAsia="ja-JP"/>
        </w:rPr>
        <w:t xml:space="preserve">Each project must have at least 2 milestones or deliverables to be submitted to the Center for monitoring purposes.  E.g. a project </w:t>
      </w:r>
      <w:r w:rsidR="00393193">
        <w:rPr>
          <w:rFonts w:ascii="Cambria" w:eastAsia="MS Mincho" w:hAnsi="Cambria" w:cs="Times New Roman"/>
          <w:sz w:val="24"/>
          <w:szCs w:val="24"/>
          <w:lang w:val="en-US" w:eastAsia="ja-JP"/>
        </w:rPr>
        <w:t>should</w:t>
      </w:r>
      <w:r w:rsidRPr="00870760">
        <w:rPr>
          <w:rFonts w:ascii="Cambria" w:eastAsia="MS Mincho" w:hAnsi="Cambria" w:cs="Times New Roman"/>
          <w:sz w:val="24"/>
          <w:szCs w:val="24"/>
          <w:lang w:val="en-US" w:eastAsia="ja-JP"/>
        </w:rPr>
        <w:t xml:space="preserve"> have the following milestones/deliverables:</w:t>
      </w:r>
    </w:p>
    <w:p w14:paraId="23A17F42" w14:textId="5A5D0DD8" w:rsidR="00870760" w:rsidRPr="00870760" w:rsidRDefault="00870760" w:rsidP="00870760">
      <w:pPr>
        <w:numPr>
          <w:ilvl w:val="2"/>
          <w:numId w:val="1"/>
        </w:numPr>
        <w:spacing w:after="0" w:line="240" w:lineRule="auto"/>
        <w:ind w:right="90"/>
        <w:jc w:val="both"/>
        <w:rPr>
          <w:rFonts w:ascii="Cambria" w:eastAsia="MS Mincho" w:hAnsi="Cambria" w:cs="Times New Roman"/>
          <w:sz w:val="24"/>
          <w:szCs w:val="24"/>
          <w:lang w:val="en-US" w:eastAsia="ja-JP"/>
        </w:rPr>
      </w:pPr>
      <w:r w:rsidRPr="008C4DA2">
        <w:rPr>
          <w:rFonts w:ascii="Cambria" w:eastAsia="MS Mincho" w:hAnsi="Cambria" w:cs="Times New Roman"/>
          <w:b/>
          <w:bCs/>
          <w:sz w:val="24"/>
          <w:szCs w:val="24"/>
          <w:lang w:val="en-US" w:eastAsia="ja-JP"/>
        </w:rPr>
        <w:t>Midyear Progress Report</w:t>
      </w:r>
      <w:r w:rsidRPr="00870760">
        <w:rPr>
          <w:rFonts w:ascii="Cambria" w:eastAsia="MS Mincho" w:hAnsi="Cambria" w:cs="Times New Roman"/>
          <w:sz w:val="24"/>
          <w:szCs w:val="24"/>
          <w:lang w:val="en-US" w:eastAsia="ja-JP"/>
        </w:rPr>
        <w:t xml:space="preserve"> – Dec. 15, 202</w:t>
      </w:r>
      <w:r w:rsidR="00AF432D">
        <w:rPr>
          <w:rFonts w:ascii="Cambria" w:eastAsia="MS Mincho" w:hAnsi="Cambria" w:cs="Times New Roman"/>
          <w:sz w:val="24"/>
          <w:szCs w:val="24"/>
          <w:lang w:val="en-US" w:eastAsia="ja-JP"/>
        </w:rPr>
        <w:t>2</w:t>
      </w:r>
    </w:p>
    <w:p w14:paraId="43B6F584" w14:textId="6E35E23C" w:rsidR="00870760" w:rsidRPr="008C4DA2" w:rsidRDefault="00870760" w:rsidP="008C4DA2">
      <w:pPr>
        <w:numPr>
          <w:ilvl w:val="2"/>
          <w:numId w:val="1"/>
        </w:numPr>
        <w:spacing w:after="0" w:line="240" w:lineRule="auto"/>
        <w:ind w:right="90"/>
        <w:jc w:val="both"/>
        <w:rPr>
          <w:rFonts w:ascii="Cambria" w:eastAsia="MS Mincho" w:hAnsi="Cambria" w:cs="Times New Roman"/>
          <w:sz w:val="24"/>
          <w:szCs w:val="24"/>
          <w:lang w:val="en-US" w:eastAsia="ja-JP"/>
        </w:rPr>
      </w:pPr>
      <w:r w:rsidRPr="008C4DA2">
        <w:rPr>
          <w:rFonts w:ascii="Cambria" w:eastAsia="MS Mincho" w:hAnsi="Cambria" w:cs="Times New Roman"/>
          <w:b/>
          <w:bCs/>
          <w:sz w:val="24"/>
          <w:szCs w:val="24"/>
          <w:lang w:val="en-US" w:eastAsia="ja-JP"/>
        </w:rPr>
        <w:t>Research Terminal Report</w:t>
      </w:r>
      <w:r w:rsidRPr="00870760">
        <w:rPr>
          <w:rFonts w:ascii="Cambria" w:eastAsia="MS Mincho" w:hAnsi="Cambria" w:cs="Times New Roman"/>
          <w:sz w:val="24"/>
          <w:szCs w:val="24"/>
          <w:lang w:val="en-US" w:eastAsia="ja-JP"/>
        </w:rPr>
        <w:t xml:space="preserve"> (</w:t>
      </w:r>
      <w:r w:rsidR="00AF432D">
        <w:rPr>
          <w:rFonts w:ascii="Cambria" w:eastAsia="MS Mincho" w:hAnsi="Cambria" w:cs="Times New Roman"/>
          <w:sz w:val="24"/>
          <w:szCs w:val="24"/>
          <w:lang w:val="en-US" w:eastAsia="ja-JP"/>
        </w:rPr>
        <w:t>publishable format of the paper and</w:t>
      </w:r>
      <w:r w:rsidRPr="00870760">
        <w:rPr>
          <w:rFonts w:ascii="Cambria" w:eastAsia="MS Mincho" w:hAnsi="Cambria" w:cs="Times New Roman"/>
          <w:sz w:val="24"/>
          <w:szCs w:val="24"/>
          <w:lang w:val="en-US" w:eastAsia="ja-JP"/>
        </w:rPr>
        <w:t xml:space="preserve"> publication plan) – June 15, 202</w:t>
      </w:r>
      <w:r w:rsidR="00AF432D">
        <w:rPr>
          <w:rFonts w:ascii="Cambria" w:eastAsia="MS Mincho" w:hAnsi="Cambria" w:cs="Times New Roman"/>
          <w:sz w:val="24"/>
          <w:szCs w:val="24"/>
          <w:lang w:val="en-US" w:eastAsia="ja-JP"/>
        </w:rPr>
        <w:t>3</w:t>
      </w:r>
    </w:p>
    <w:p w14:paraId="590DF96A" w14:textId="547F435C" w:rsidR="00870760" w:rsidRPr="008C4DA2" w:rsidRDefault="00870760" w:rsidP="008C4DA2">
      <w:pPr>
        <w:numPr>
          <w:ilvl w:val="1"/>
          <w:numId w:val="1"/>
        </w:numPr>
        <w:spacing w:after="0" w:line="240" w:lineRule="auto"/>
        <w:ind w:left="1418" w:right="90" w:hanging="425"/>
        <w:jc w:val="both"/>
        <w:rPr>
          <w:rFonts w:ascii="Cambria" w:eastAsia="MS Mincho" w:hAnsi="Cambria" w:cs="Times New Roman"/>
          <w:sz w:val="24"/>
          <w:szCs w:val="24"/>
          <w:lang w:val="en-US" w:eastAsia="ja-JP"/>
        </w:rPr>
      </w:pPr>
      <w:r w:rsidRPr="00870760">
        <w:rPr>
          <w:rFonts w:ascii="Cambria" w:eastAsia="MS Mincho" w:hAnsi="Cambria" w:cs="Times New Roman"/>
          <w:sz w:val="24"/>
          <w:szCs w:val="24"/>
          <w:lang w:val="en-US" w:eastAsia="ja-JP"/>
        </w:rPr>
        <w:t xml:space="preserve">The deliverables as stated above must be submitted to the Center via email to </w:t>
      </w:r>
      <w:hyperlink r:id="rId5" w:history="1">
        <w:r w:rsidRPr="008C4DA2">
          <w:rPr>
            <w:rFonts w:ascii="Cambria" w:eastAsia="MS Mincho" w:hAnsi="Cambria" w:cs="Times New Roman"/>
            <w:b/>
            <w:bCs/>
            <w:sz w:val="24"/>
            <w:szCs w:val="24"/>
            <w:lang w:val="en-US" w:eastAsia="ja-JP"/>
          </w:rPr>
          <w:t>rcssed@ust.edu.ph</w:t>
        </w:r>
      </w:hyperlink>
      <w:r w:rsidRPr="00870760">
        <w:rPr>
          <w:rFonts w:ascii="Cambria" w:eastAsia="MS Mincho" w:hAnsi="Cambria" w:cs="Times New Roman"/>
          <w:sz w:val="24"/>
          <w:szCs w:val="24"/>
          <w:lang w:val="en-US" w:eastAsia="ja-JP"/>
        </w:rPr>
        <w:t xml:space="preserve"> on or before the specified dates. </w:t>
      </w:r>
    </w:p>
    <w:p w14:paraId="082633E6" w14:textId="39D7C904" w:rsidR="00870760" w:rsidRPr="008C4DA2" w:rsidRDefault="00393193" w:rsidP="008C4DA2">
      <w:pPr>
        <w:pStyle w:val="ListParagraph"/>
        <w:numPr>
          <w:ilvl w:val="1"/>
          <w:numId w:val="1"/>
        </w:numPr>
        <w:jc w:val="both"/>
        <w:rPr>
          <w:rFonts w:ascii="Cambria" w:eastAsia="MS Mincho" w:hAnsi="Cambria" w:cs="Times New Roman"/>
          <w:sz w:val="24"/>
          <w:szCs w:val="24"/>
          <w:lang w:val="en-US" w:eastAsia="ja-JP"/>
        </w:rPr>
      </w:pPr>
      <w:r w:rsidRPr="00393193">
        <w:rPr>
          <w:rFonts w:ascii="Cambria" w:eastAsia="MS Mincho" w:hAnsi="Cambria" w:cs="Times New Roman"/>
          <w:sz w:val="24"/>
          <w:szCs w:val="24"/>
          <w:lang w:val="en-US" w:eastAsia="ja-JP"/>
        </w:rPr>
        <w:t>The Research Progress Report should be presented at the RCSSED Research Progress Presentation (RPP) in January 2021</w:t>
      </w:r>
      <w:r>
        <w:rPr>
          <w:rFonts w:ascii="Cambria" w:eastAsia="MS Mincho" w:hAnsi="Cambria" w:cs="Times New Roman"/>
          <w:sz w:val="24"/>
          <w:szCs w:val="24"/>
          <w:lang w:val="en-US" w:eastAsia="ja-JP"/>
        </w:rPr>
        <w:t xml:space="preserve"> for further enhancement</w:t>
      </w:r>
      <w:r w:rsidRPr="00393193">
        <w:rPr>
          <w:rFonts w:ascii="Cambria" w:eastAsia="MS Mincho" w:hAnsi="Cambria" w:cs="Times New Roman"/>
          <w:sz w:val="24"/>
          <w:szCs w:val="24"/>
          <w:lang w:val="en-US" w:eastAsia="ja-JP"/>
        </w:rPr>
        <w:t xml:space="preserve">. </w:t>
      </w:r>
      <w:r w:rsidR="00870760" w:rsidRPr="00393193">
        <w:rPr>
          <w:rFonts w:ascii="Cambria" w:eastAsia="MS Mincho" w:hAnsi="Cambria" w:cs="Times New Roman"/>
          <w:sz w:val="24"/>
          <w:szCs w:val="24"/>
          <w:lang w:val="en-US" w:eastAsia="ja-JP"/>
        </w:rPr>
        <w:t xml:space="preserve">Researches that are in advanced stages can be presented in </w:t>
      </w:r>
      <w:r>
        <w:rPr>
          <w:rFonts w:ascii="Cambria" w:eastAsia="MS Mincho" w:hAnsi="Cambria" w:cs="Times New Roman"/>
          <w:sz w:val="24"/>
          <w:szCs w:val="24"/>
          <w:lang w:val="en-US" w:eastAsia="ja-JP"/>
        </w:rPr>
        <w:t xml:space="preserve">the Research Fortnight or in </w:t>
      </w:r>
      <w:r w:rsidR="00870760" w:rsidRPr="00393193">
        <w:rPr>
          <w:rFonts w:ascii="Cambria" w:eastAsia="MS Mincho" w:hAnsi="Cambria" w:cs="Times New Roman"/>
          <w:sz w:val="24"/>
          <w:szCs w:val="24"/>
          <w:lang w:val="en-US" w:eastAsia="ja-JP"/>
        </w:rPr>
        <w:t>any local, national and international conferences</w:t>
      </w:r>
      <w:r>
        <w:rPr>
          <w:rFonts w:ascii="Cambria" w:eastAsia="MS Mincho" w:hAnsi="Cambria" w:cs="Times New Roman"/>
          <w:sz w:val="24"/>
          <w:szCs w:val="24"/>
          <w:lang w:val="en-US" w:eastAsia="ja-JP"/>
        </w:rPr>
        <w:t>, as deemed appropriate</w:t>
      </w:r>
      <w:r w:rsidR="00870760" w:rsidRPr="00393193">
        <w:rPr>
          <w:rFonts w:ascii="Cambria" w:eastAsia="MS Mincho" w:hAnsi="Cambria" w:cs="Times New Roman"/>
          <w:sz w:val="24"/>
          <w:szCs w:val="24"/>
          <w:lang w:val="en-US" w:eastAsia="ja-JP"/>
        </w:rPr>
        <w:t>.</w:t>
      </w:r>
      <w:r w:rsidRPr="00393193">
        <w:t xml:space="preserve"> </w:t>
      </w:r>
    </w:p>
    <w:p w14:paraId="3CA1B09B" w14:textId="77777777" w:rsidR="00870760" w:rsidRPr="00870760" w:rsidRDefault="00870760" w:rsidP="00870760">
      <w:pPr>
        <w:spacing w:after="0" w:line="240" w:lineRule="auto"/>
        <w:ind w:right="90"/>
        <w:jc w:val="both"/>
        <w:rPr>
          <w:rFonts w:ascii="Cambria" w:eastAsia="MS Mincho" w:hAnsi="Cambria" w:cs="Times New Roman"/>
          <w:sz w:val="24"/>
          <w:szCs w:val="24"/>
          <w:lang w:val="en-US" w:eastAsia="ja-JP"/>
        </w:rPr>
      </w:pPr>
    </w:p>
    <w:p w14:paraId="2201110A" w14:textId="77777777" w:rsidR="00870760" w:rsidRPr="00870760" w:rsidRDefault="00870760" w:rsidP="00870760">
      <w:pPr>
        <w:numPr>
          <w:ilvl w:val="0"/>
          <w:numId w:val="1"/>
        </w:numPr>
        <w:spacing w:after="0" w:line="240" w:lineRule="auto"/>
        <w:ind w:right="90"/>
        <w:jc w:val="both"/>
        <w:rPr>
          <w:rFonts w:ascii="Cambria" w:eastAsia="MS Mincho" w:hAnsi="Cambria" w:cs="Times New Roman"/>
          <w:b/>
          <w:sz w:val="24"/>
          <w:szCs w:val="24"/>
          <w:lang w:val="en-US" w:eastAsia="ja-JP"/>
        </w:rPr>
      </w:pPr>
      <w:r w:rsidRPr="00870760">
        <w:rPr>
          <w:rFonts w:ascii="Cambria" w:eastAsia="MS Mincho" w:hAnsi="Cambria" w:cs="Times New Roman"/>
          <w:b/>
          <w:sz w:val="24"/>
          <w:szCs w:val="24"/>
          <w:lang w:val="en-US" w:eastAsia="ja-JP"/>
        </w:rPr>
        <w:t>Budget</w:t>
      </w:r>
    </w:p>
    <w:p w14:paraId="1DF7613C" w14:textId="77777777" w:rsidR="00870760" w:rsidRPr="00870760" w:rsidRDefault="00870760" w:rsidP="00870760">
      <w:pPr>
        <w:spacing w:after="0" w:line="240" w:lineRule="auto"/>
        <w:ind w:left="360" w:right="90"/>
        <w:jc w:val="both"/>
        <w:rPr>
          <w:rFonts w:ascii="Cambria" w:eastAsia="MS Mincho" w:hAnsi="Cambria" w:cs="Times New Roman"/>
          <w:sz w:val="24"/>
          <w:szCs w:val="24"/>
          <w:lang w:val="en-US" w:eastAsia="ja-JP"/>
        </w:rPr>
      </w:pPr>
    </w:p>
    <w:p w14:paraId="75EE2677" w14:textId="77777777" w:rsidR="00393193" w:rsidRDefault="00870760" w:rsidP="00393193">
      <w:pPr>
        <w:numPr>
          <w:ilvl w:val="1"/>
          <w:numId w:val="1"/>
        </w:num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sz w:val="24"/>
          <w:szCs w:val="24"/>
          <w:lang w:val="en-US" w:eastAsia="ja-JP"/>
        </w:rPr>
        <w:t xml:space="preserve">Each researcher is allowed to request for a maximum of </w:t>
      </w:r>
      <w:r w:rsidRPr="00393193">
        <w:rPr>
          <w:rFonts w:ascii="Cambria" w:eastAsia="MS Mincho" w:hAnsi="Cambria" w:cs="Times New Roman"/>
          <w:b/>
          <w:bCs/>
          <w:sz w:val="24"/>
          <w:szCs w:val="24"/>
          <w:lang w:val="en-US" w:eastAsia="ja-JP"/>
        </w:rPr>
        <w:t>P30,000</w:t>
      </w:r>
      <w:r w:rsidRPr="00870760">
        <w:rPr>
          <w:rFonts w:ascii="Cambria" w:eastAsia="MS Mincho" w:hAnsi="Cambria" w:cs="Times New Roman"/>
          <w:sz w:val="24"/>
          <w:szCs w:val="24"/>
          <w:lang w:val="en-US" w:eastAsia="ja-JP"/>
        </w:rPr>
        <w:t xml:space="preserve"> research budget (for a one year </w:t>
      </w:r>
      <w:proofErr w:type="gramStart"/>
      <w:r w:rsidRPr="00870760">
        <w:rPr>
          <w:rFonts w:ascii="Cambria" w:eastAsia="MS Mincho" w:hAnsi="Cambria" w:cs="Times New Roman"/>
          <w:sz w:val="24"/>
          <w:szCs w:val="24"/>
          <w:lang w:val="en-US" w:eastAsia="ja-JP"/>
        </w:rPr>
        <w:t>project)  subject</w:t>
      </w:r>
      <w:proofErr w:type="gramEnd"/>
      <w:r w:rsidRPr="00870760">
        <w:rPr>
          <w:rFonts w:ascii="Cambria" w:eastAsia="MS Mincho" w:hAnsi="Cambria" w:cs="Times New Roman"/>
          <w:sz w:val="24"/>
          <w:szCs w:val="24"/>
          <w:lang w:val="en-US" w:eastAsia="ja-JP"/>
        </w:rPr>
        <w:t xml:space="preserve"> to evaluation and approval.  </w:t>
      </w:r>
    </w:p>
    <w:p w14:paraId="0C7C42AA" w14:textId="77777777" w:rsidR="007F7329" w:rsidRDefault="00393193" w:rsidP="007F7329">
      <w:pPr>
        <w:numPr>
          <w:ilvl w:val="1"/>
          <w:numId w:val="1"/>
        </w:numPr>
        <w:spacing w:after="0" w:line="240" w:lineRule="auto"/>
        <w:ind w:right="90"/>
        <w:jc w:val="both"/>
        <w:rPr>
          <w:rFonts w:ascii="Cambria" w:eastAsia="MS Mincho" w:hAnsi="Cambria" w:cs="Times New Roman"/>
          <w:sz w:val="24"/>
          <w:szCs w:val="24"/>
          <w:lang w:val="en-US" w:eastAsia="ja-JP"/>
        </w:rPr>
      </w:pPr>
      <w:r w:rsidRPr="00393193">
        <w:rPr>
          <w:rFonts w:ascii="Times New Roman" w:hAnsi="Times New Roman" w:cs="Times New Roman"/>
          <w:sz w:val="24"/>
          <w:szCs w:val="24"/>
        </w:rPr>
        <w:t>The nature of research shall be the basis for budget allocation. Budget allocation should be evident in the research proposal’s method section (subjects and study site) and data gathering procedure.</w:t>
      </w:r>
    </w:p>
    <w:p w14:paraId="667A169F" w14:textId="77777777" w:rsidR="007F7329" w:rsidRDefault="007F7329" w:rsidP="007F7329">
      <w:pPr>
        <w:numPr>
          <w:ilvl w:val="1"/>
          <w:numId w:val="1"/>
        </w:numPr>
        <w:spacing w:after="0" w:line="240" w:lineRule="auto"/>
        <w:ind w:right="90"/>
        <w:jc w:val="both"/>
        <w:rPr>
          <w:rFonts w:ascii="Cambria" w:eastAsia="MS Mincho" w:hAnsi="Cambria" w:cs="Times New Roman"/>
          <w:sz w:val="24"/>
          <w:szCs w:val="24"/>
          <w:lang w:val="en-US" w:eastAsia="ja-JP"/>
        </w:rPr>
      </w:pPr>
      <w:r w:rsidRPr="007F7329">
        <w:rPr>
          <w:rFonts w:ascii="Times New Roman" w:hAnsi="Times New Roman" w:cs="Times New Roman"/>
          <w:sz w:val="24"/>
          <w:szCs w:val="24"/>
        </w:rPr>
        <w:t>All research-related expenses may be charged to research fund if there is an official receipt. However, only expenses specified in the budget can be included in the liquidation. Otherwise, request for budget line-item realignment should be submitted for approval.</w:t>
      </w:r>
    </w:p>
    <w:p w14:paraId="519FF918" w14:textId="4B8C753A" w:rsidR="007F7329" w:rsidRPr="007F7329" w:rsidRDefault="007F7329" w:rsidP="007F7329">
      <w:pPr>
        <w:numPr>
          <w:ilvl w:val="1"/>
          <w:numId w:val="1"/>
        </w:numPr>
        <w:spacing w:after="0" w:line="240" w:lineRule="auto"/>
        <w:ind w:right="90"/>
        <w:jc w:val="both"/>
        <w:rPr>
          <w:rFonts w:ascii="Cambria" w:eastAsia="MS Mincho" w:hAnsi="Cambria" w:cs="Times New Roman"/>
          <w:sz w:val="24"/>
          <w:szCs w:val="24"/>
          <w:lang w:val="en-US" w:eastAsia="ja-JP"/>
        </w:rPr>
      </w:pPr>
      <w:r w:rsidRPr="007F7329">
        <w:rPr>
          <w:rFonts w:ascii="Times New Roman" w:hAnsi="Times New Roman" w:cs="Times New Roman"/>
          <w:sz w:val="24"/>
          <w:szCs w:val="24"/>
        </w:rPr>
        <w:t>Researcher may request for cash advance once every term. They must liquidate all releases first before the next tranche can be released. Inability to do so will forfeit the release of the remaining budget.</w:t>
      </w:r>
    </w:p>
    <w:p w14:paraId="72FA6A85" w14:textId="20059242" w:rsidR="00870760" w:rsidRDefault="00870760" w:rsidP="00870760">
      <w:pPr>
        <w:numPr>
          <w:ilvl w:val="1"/>
          <w:numId w:val="1"/>
        </w:num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sz w:val="24"/>
          <w:szCs w:val="24"/>
          <w:lang w:val="en-US" w:eastAsia="ja-JP"/>
        </w:rPr>
        <w:lastRenderedPageBreak/>
        <w:t>For purposes of standardization, the following rates shall be used for computing the research budget:</w:t>
      </w:r>
    </w:p>
    <w:p w14:paraId="10C8AEA5" w14:textId="77777777" w:rsidR="00870760" w:rsidRPr="00870760" w:rsidRDefault="00870760" w:rsidP="00870760">
      <w:pPr>
        <w:spacing w:after="0" w:line="240" w:lineRule="auto"/>
        <w:ind w:left="1440" w:right="90"/>
        <w:jc w:val="both"/>
        <w:rPr>
          <w:rFonts w:ascii="Cambria" w:eastAsia="MS Mincho" w:hAnsi="Cambria" w:cs="Times New Roman"/>
          <w:sz w:val="24"/>
          <w:szCs w:val="24"/>
          <w:lang w:val="en-US" w:eastAsia="ja-JP"/>
        </w:rPr>
      </w:pPr>
    </w:p>
    <w:p w14:paraId="0BD56D4D" w14:textId="0145749A" w:rsidR="00870760" w:rsidRPr="008C4DA2" w:rsidRDefault="00870760" w:rsidP="008C4DA2">
      <w:pPr>
        <w:pStyle w:val="ListParagraph"/>
        <w:numPr>
          <w:ilvl w:val="2"/>
          <w:numId w:val="2"/>
        </w:numPr>
        <w:spacing w:after="0" w:line="240" w:lineRule="auto"/>
        <w:ind w:right="90"/>
        <w:jc w:val="both"/>
        <w:rPr>
          <w:rFonts w:ascii="Cambria" w:eastAsia="MS Mincho" w:hAnsi="Cambria" w:cs="Times New Roman"/>
          <w:bCs/>
          <w:sz w:val="24"/>
          <w:szCs w:val="24"/>
          <w:lang w:val="en-US" w:eastAsia="ja-JP"/>
        </w:rPr>
      </w:pPr>
      <w:r w:rsidRPr="008C4DA2">
        <w:rPr>
          <w:rFonts w:ascii="Cambria" w:eastAsia="MS Mincho" w:hAnsi="Cambria" w:cs="Times New Roman"/>
          <w:b/>
          <w:sz w:val="24"/>
          <w:szCs w:val="24"/>
          <w:lang w:val="en-US" w:eastAsia="ja-JP"/>
        </w:rPr>
        <w:t>Transportation</w:t>
      </w:r>
      <w:r w:rsidRPr="008C4DA2">
        <w:rPr>
          <w:rFonts w:ascii="Cambria" w:eastAsia="MS Mincho" w:hAnsi="Cambria" w:cs="Times New Roman"/>
          <w:bCs/>
          <w:sz w:val="24"/>
          <w:szCs w:val="24"/>
          <w:lang w:val="en-US" w:eastAsia="ja-JP"/>
        </w:rPr>
        <w:t xml:space="preserve"> – </w:t>
      </w:r>
    </w:p>
    <w:p w14:paraId="15CED58D" w14:textId="77777777" w:rsidR="00870760" w:rsidRPr="00870760" w:rsidRDefault="00870760" w:rsidP="00870760">
      <w:pPr>
        <w:numPr>
          <w:ilvl w:val="3"/>
          <w:numId w:val="2"/>
        </w:num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b/>
          <w:sz w:val="24"/>
          <w:szCs w:val="24"/>
          <w:lang w:val="en-US" w:eastAsia="ja-JP"/>
        </w:rPr>
        <w:t>P300/day</w:t>
      </w:r>
      <w:r w:rsidRPr="00870760">
        <w:rPr>
          <w:rFonts w:ascii="Cambria" w:eastAsia="MS Mincho" w:hAnsi="Cambria" w:cs="Times New Roman"/>
          <w:sz w:val="24"/>
          <w:szCs w:val="24"/>
          <w:lang w:val="en-US" w:eastAsia="ja-JP"/>
        </w:rPr>
        <w:t xml:space="preserve"> within Metro Manila and Provincial Cities.  For those opting to use their personal vehicle for field purposes, the maximum allowable gas expense that can be charged is </w:t>
      </w:r>
      <w:r w:rsidRPr="00870760">
        <w:rPr>
          <w:rFonts w:ascii="Cambria" w:eastAsia="MS Mincho" w:hAnsi="Cambria" w:cs="Times New Roman"/>
          <w:b/>
          <w:sz w:val="24"/>
          <w:szCs w:val="24"/>
          <w:lang w:val="en-US" w:eastAsia="ja-JP"/>
        </w:rPr>
        <w:t>P600</w:t>
      </w:r>
      <w:r w:rsidRPr="00870760">
        <w:rPr>
          <w:rFonts w:ascii="Cambria" w:eastAsia="MS Mincho" w:hAnsi="Cambria" w:cs="Times New Roman"/>
          <w:sz w:val="24"/>
          <w:szCs w:val="24"/>
          <w:lang w:val="en-US" w:eastAsia="ja-JP"/>
        </w:rPr>
        <w:t xml:space="preserve"> </w:t>
      </w:r>
      <w:r w:rsidRPr="00870760">
        <w:rPr>
          <w:rFonts w:ascii="Cambria" w:eastAsia="MS Mincho" w:hAnsi="Cambria" w:cs="Times New Roman"/>
          <w:b/>
          <w:sz w:val="24"/>
          <w:szCs w:val="24"/>
          <w:lang w:val="en-US" w:eastAsia="ja-JP"/>
        </w:rPr>
        <w:t>per week.</w:t>
      </w:r>
      <w:r w:rsidRPr="00870760">
        <w:rPr>
          <w:rFonts w:ascii="Cambria" w:eastAsia="MS Mincho" w:hAnsi="Cambria" w:cs="Times New Roman"/>
          <w:sz w:val="24"/>
          <w:szCs w:val="24"/>
          <w:lang w:val="en-US" w:eastAsia="ja-JP"/>
        </w:rPr>
        <w:t xml:space="preserve"> </w:t>
      </w:r>
    </w:p>
    <w:p w14:paraId="3AE34D00" w14:textId="77777777" w:rsidR="00870760" w:rsidRPr="00870760" w:rsidRDefault="00870760" w:rsidP="00870760">
      <w:pPr>
        <w:numPr>
          <w:ilvl w:val="3"/>
          <w:numId w:val="2"/>
        </w:num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sz w:val="24"/>
          <w:szCs w:val="24"/>
          <w:lang w:val="en-US" w:eastAsia="ja-JP"/>
        </w:rPr>
        <w:t>Travel from Metro Manila to an out-of-town destination and vice/versa is based on actual expense.</w:t>
      </w:r>
    </w:p>
    <w:p w14:paraId="57F68169" w14:textId="525C6C9E" w:rsidR="00870760" w:rsidRPr="008C4DA2" w:rsidRDefault="00870760" w:rsidP="00870760">
      <w:pPr>
        <w:numPr>
          <w:ilvl w:val="3"/>
          <w:numId w:val="2"/>
        </w:num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sz w:val="24"/>
          <w:szCs w:val="24"/>
          <w:lang w:val="en-US" w:eastAsia="ja-JP"/>
        </w:rPr>
        <w:t xml:space="preserve">Travel between the home and the campus is considered personal expenses and therefore is </w:t>
      </w:r>
      <w:r w:rsidRPr="00393193">
        <w:rPr>
          <w:rFonts w:ascii="Cambria" w:eastAsia="MS Mincho" w:hAnsi="Cambria" w:cs="Times New Roman"/>
          <w:b/>
          <w:bCs/>
          <w:sz w:val="24"/>
          <w:szCs w:val="24"/>
          <w:lang w:val="en-US" w:eastAsia="ja-JP"/>
        </w:rPr>
        <w:t>not reimbursable</w:t>
      </w:r>
      <w:r w:rsidRPr="00870760">
        <w:rPr>
          <w:rFonts w:ascii="Cambria" w:eastAsia="MS Mincho" w:hAnsi="Cambria" w:cs="Times New Roman"/>
          <w:sz w:val="24"/>
          <w:szCs w:val="24"/>
          <w:lang w:val="en-US" w:eastAsia="ja-JP"/>
        </w:rPr>
        <w:t>.</w:t>
      </w:r>
    </w:p>
    <w:p w14:paraId="240967A0" w14:textId="0D4A36E1" w:rsidR="00870760" w:rsidRPr="007F7329" w:rsidRDefault="00870760" w:rsidP="008C4DA2">
      <w:pPr>
        <w:pStyle w:val="ListParagraph"/>
        <w:numPr>
          <w:ilvl w:val="2"/>
          <w:numId w:val="2"/>
        </w:numPr>
        <w:spacing w:after="0" w:line="240" w:lineRule="auto"/>
        <w:ind w:hanging="181"/>
        <w:rPr>
          <w:rFonts w:ascii="Cambria" w:eastAsia="MS Mincho" w:hAnsi="Cambria" w:cs="Times New Roman"/>
          <w:sz w:val="24"/>
          <w:szCs w:val="24"/>
          <w:lang w:val="en-US" w:eastAsia="ja-JP"/>
        </w:rPr>
      </w:pPr>
      <w:r w:rsidRPr="007F7329">
        <w:rPr>
          <w:rFonts w:ascii="Cambria" w:eastAsia="MS Mincho" w:hAnsi="Cambria" w:cs="Times New Roman"/>
          <w:b/>
          <w:sz w:val="24"/>
          <w:szCs w:val="24"/>
          <w:lang w:val="en-US" w:eastAsia="ja-JP"/>
        </w:rPr>
        <w:t>Food –</w:t>
      </w:r>
      <w:r w:rsidR="007F7329" w:rsidRPr="007F7329">
        <w:rPr>
          <w:rFonts w:ascii="Cambria" w:eastAsia="MS Mincho" w:hAnsi="Cambria" w:cs="Times New Roman"/>
          <w:b/>
          <w:sz w:val="24"/>
          <w:szCs w:val="24"/>
          <w:lang w:val="en-US" w:eastAsia="ja-JP"/>
        </w:rPr>
        <w:t xml:space="preserve"> </w:t>
      </w:r>
      <w:r w:rsidR="007F7329" w:rsidRPr="007F7329">
        <w:rPr>
          <w:rFonts w:ascii="Cambria" w:eastAsia="MS Mincho" w:hAnsi="Cambria" w:cs="Times New Roman"/>
          <w:sz w:val="24"/>
          <w:szCs w:val="24"/>
          <w:lang w:val="en-US" w:eastAsia="ja-JP"/>
        </w:rPr>
        <w:t>Researchers and research assistants can only charge meal (lunch) expense when on field work.  For those staying overnight, you can charge the other two (2) meals.  The maximum expense per person per meal is P150.00</w:t>
      </w:r>
    </w:p>
    <w:p w14:paraId="53C725F6" w14:textId="77777777" w:rsidR="008C4DA2" w:rsidRDefault="00870760" w:rsidP="008C4DA2">
      <w:pPr>
        <w:numPr>
          <w:ilvl w:val="2"/>
          <w:numId w:val="2"/>
        </w:num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b/>
          <w:sz w:val="24"/>
          <w:szCs w:val="24"/>
          <w:lang w:val="en-US" w:eastAsia="ja-JP"/>
        </w:rPr>
        <w:t>Lodging</w:t>
      </w:r>
      <w:r w:rsidRPr="00870760">
        <w:rPr>
          <w:rFonts w:ascii="Cambria" w:eastAsia="MS Mincho" w:hAnsi="Cambria" w:cs="Times New Roman"/>
          <w:sz w:val="24"/>
          <w:szCs w:val="24"/>
          <w:lang w:val="en-US" w:eastAsia="ja-JP"/>
        </w:rPr>
        <w:t xml:space="preserve"> – A cap of </w:t>
      </w:r>
      <w:r w:rsidRPr="00870760">
        <w:rPr>
          <w:rFonts w:ascii="Cambria" w:eastAsia="MS Mincho" w:hAnsi="Cambria" w:cs="Times New Roman"/>
          <w:b/>
          <w:sz w:val="24"/>
          <w:szCs w:val="24"/>
          <w:lang w:val="en-US" w:eastAsia="ja-JP"/>
        </w:rPr>
        <w:t>P1,200 day</w:t>
      </w:r>
      <w:r w:rsidRPr="00870760">
        <w:rPr>
          <w:rFonts w:ascii="Cambria" w:eastAsia="MS Mincho" w:hAnsi="Cambria" w:cs="Times New Roman"/>
          <w:sz w:val="24"/>
          <w:szCs w:val="24"/>
          <w:lang w:val="en-US" w:eastAsia="ja-JP"/>
        </w:rPr>
        <w:t xml:space="preserve"> for an overnight stay outside Metro Manila.</w:t>
      </w:r>
    </w:p>
    <w:p w14:paraId="1D54BD20" w14:textId="1AD76194" w:rsidR="00870760" w:rsidRPr="008C4DA2" w:rsidRDefault="00870760" w:rsidP="008C4DA2">
      <w:pPr>
        <w:numPr>
          <w:ilvl w:val="2"/>
          <w:numId w:val="2"/>
        </w:numPr>
        <w:spacing w:after="0" w:line="240" w:lineRule="auto"/>
        <w:ind w:right="90"/>
        <w:jc w:val="both"/>
        <w:rPr>
          <w:rFonts w:ascii="Cambria" w:eastAsia="MS Mincho" w:hAnsi="Cambria" w:cs="Times New Roman"/>
          <w:sz w:val="24"/>
          <w:szCs w:val="24"/>
          <w:lang w:val="en-US" w:eastAsia="ja-JP"/>
        </w:rPr>
      </w:pPr>
      <w:r w:rsidRPr="008C4DA2">
        <w:rPr>
          <w:rFonts w:ascii="Cambria" w:eastAsia="MS Mincho" w:hAnsi="Cambria" w:cs="Times New Roman"/>
          <w:b/>
          <w:sz w:val="24"/>
          <w:szCs w:val="24"/>
          <w:lang w:val="en-US" w:eastAsia="ja-JP"/>
        </w:rPr>
        <w:t xml:space="preserve">Printing and Photocopy </w:t>
      </w:r>
    </w:p>
    <w:p w14:paraId="56E83CEE" w14:textId="73280EFB" w:rsidR="00870760" w:rsidRPr="00870760" w:rsidRDefault="00870760" w:rsidP="00870760">
      <w:pPr>
        <w:numPr>
          <w:ilvl w:val="3"/>
          <w:numId w:val="2"/>
        </w:num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sz w:val="24"/>
          <w:szCs w:val="24"/>
          <w:lang w:val="en-US" w:eastAsia="ja-JP"/>
        </w:rPr>
        <w:t>Since printing cannot be done in the Center while in quarantine, therefore, printer cartridges charge may be allowed up to P1,000.</w:t>
      </w:r>
    </w:p>
    <w:p w14:paraId="1642230A" w14:textId="60C68368" w:rsidR="008C4DA2" w:rsidRPr="00FD3271" w:rsidRDefault="00870760" w:rsidP="00FD3271">
      <w:pPr>
        <w:numPr>
          <w:ilvl w:val="3"/>
          <w:numId w:val="2"/>
        </w:num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sz w:val="24"/>
          <w:szCs w:val="24"/>
          <w:lang w:val="en-US" w:eastAsia="ja-JP"/>
        </w:rPr>
        <w:t>Photocopying materials above 10 pages should be included in the budget.</w:t>
      </w:r>
    </w:p>
    <w:p w14:paraId="320844B0" w14:textId="2387EEF0" w:rsidR="00870760" w:rsidRPr="008C4DA2" w:rsidRDefault="00870760" w:rsidP="008C4DA2">
      <w:pPr>
        <w:numPr>
          <w:ilvl w:val="2"/>
          <w:numId w:val="2"/>
        </w:num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b/>
          <w:sz w:val="24"/>
          <w:szCs w:val="24"/>
          <w:lang w:val="en-US" w:eastAsia="ja-JP"/>
        </w:rPr>
        <w:t>Books and publications</w:t>
      </w:r>
      <w:r w:rsidRPr="00870760">
        <w:rPr>
          <w:rFonts w:ascii="Cambria" w:eastAsia="MS Mincho" w:hAnsi="Cambria" w:cs="Times New Roman"/>
          <w:sz w:val="24"/>
          <w:szCs w:val="24"/>
          <w:lang w:val="en-US" w:eastAsia="ja-JP"/>
        </w:rPr>
        <w:t xml:space="preserve"> – These materials will become properties of the Center when they are charged in the budget.  </w:t>
      </w:r>
    </w:p>
    <w:p w14:paraId="6A5F6F8D" w14:textId="77777777" w:rsidR="008C4DA2" w:rsidRDefault="00870760" w:rsidP="008C4DA2">
      <w:pPr>
        <w:numPr>
          <w:ilvl w:val="2"/>
          <w:numId w:val="2"/>
        </w:num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b/>
          <w:sz w:val="24"/>
          <w:szCs w:val="24"/>
          <w:lang w:val="en-US" w:eastAsia="ja-JP"/>
        </w:rPr>
        <w:t>Supplies</w:t>
      </w:r>
      <w:r w:rsidRPr="00870760">
        <w:rPr>
          <w:rFonts w:ascii="Cambria" w:eastAsia="MS Mincho" w:hAnsi="Cambria" w:cs="Times New Roman"/>
          <w:sz w:val="24"/>
          <w:szCs w:val="24"/>
          <w:lang w:val="en-US" w:eastAsia="ja-JP"/>
        </w:rPr>
        <w:t xml:space="preserve"> – research supplies that are available in the office such as recording tapes, CDs, copy paper, pencils, folders are to be requested from the office staff and should not be included in the budget.  If these are not available in the office, they should be charged as part of the 10% contingency allocation in the budget or they can be requested two (2) weeks in advance.</w:t>
      </w:r>
    </w:p>
    <w:p w14:paraId="08295F33" w14:textId="245EF811" w:rsidR="00870760" w:rsidRPr="008C4DA2" w:rsidRDefault="00870760" w:rsidP="008C4DA2">
      <w:pPr>
        <w:numPr>
          <w:ilvl w:val="2"/>
          <w:numId w:val="2"/>
        </w:numPr>
        <w:spacing w:after="0" w:line="240" w:lineRule="auto"/>
        <w:ind w:right="90"/>
        <w:jc w:val="both"/>
        <w:rPr>
          <w:rFonts w:ascii="Cambria" w:eastAsia="MS Mincho" w:hAnsi="Cambria" w:cs="Times New Roman"/>
          <w:sz w:val="24"/>
          <w:szCs w:val="24"/>
          <w:lang w:val="en-US" w:eastAsia="ja-JP"/>
        </w:rPr>
      </w:pPr>
      <w:r w:rsidRPr="008C4DA2">
        <w:rPr>
          <w:rFonts w:ascii="Cambria" w:eastAsia="MS Mincho" w:hAnsi="Cambria" w:cs="Times New Roman"/>
          <w:sz w:val="24"/>
          <w:szCs w:val="24"/>
          <w:lang w:val="en-US" w:eastAsia="ja-JP"/>
        </w:rPr>
        <w:t xml:space="preserve">Any </w:t>
      </w:r>
      <w:r w:rsidRPr="008C4DA2">
        <w:rPr>
          <w:rFonts w:ascii="Cambria" w:eastAsia="MS Mincho" w:hAnsi="Cambria" w:cs="Times New Roman"/>
          <w:b/>
          <w:sz w:val="24"/>
          <w:szCs w:val="24"/>
          <w:lang w:val="en-US" w:eastAsia="ja-JP"/>
        </w:rPr>
        <w:t>electronic equipment</w:t>
      </w:r>
      <w:r w:rsidRPr="008C4DA2">
        <w:rPr>
          <w:rFonts w:ascii="Cambria" w:eastAsia="MS Mincho" w:hAnsi="Cambria" w:cs="Times New Roman"/>
          <w:sz w:val="24"/>
          <w:szCs w:val="24"/>
          <w:lang w:val="en-US" w:eastAsia="ja-JP"/>
        </w:rPr>
        <w:t xml:space="preserve"> such as headphones, tape/digital recorders bought from the project budget should be considered as office property.  One (1) USB costing </w:t>
      </w:r>
      <w:r w:rsidRPr="008C4DA2">
        <w:rPr>
          <w:rFonts w:ascii="Cambria" w:eastAsia="MS Mincho" w:hAnsi="Cambria" w:cs="Times New Roman"/>
          <w:b/>
          <w:sz w:val="24"/>
          <w:szCs w:val="24"/>
          <w:lang w:val="en-US" w:eastAsia="ja-JP"/>
        </w:rPr>
        <w:t xml:space="preserve">P500 or less can be purchased and becomes personal property of the researcher. </w:t>
      </w:r>
    </w:p>
    <w:p w14:paraId="2E2467ED" w14:textId="1D0B128B" w:rsidR="008C4DA2" w:rsidRPr="008C4DA2" w:rsidRDefault="008C4DA2" w:rsidP="008C4DA2">
      <w:pPr>
        <w:spacing w:after="0" w:line="240" w:lineRule="auto"/>
        <w:ind w:left="2160" w:right="90"/>
        <w:jc w:val="both"/>
        <w:rPr>
          <w:rFonts w:ascii="Cambria" w:eastAsia="MS Mincho" w:hAnsi="Cambria" w:cs="Times New Roman"/>
          <w:b/>
          <w:sz w:val="24"/>
          <w:szCs w:val="24"/>
          <w:lang w:val="en-US" w:eastAsia="ja-JP"/>
        </w:rPr>
      </w:pPr>
    </w:p>
    <w:p w14:paraId="3635D157" w14:textId="77777777" w:rsidR="00870760" w:rsidRPr="00870760" w:rsidRDefault="00870760" w:rsidP="00870760">
      <w:pPr>
        <w:numPr>
          <w:ilvl w:val="2"/>
          <w:numId w:val="2"/>
        </w:numPr>
        <w:spacing w:after="0" w:line="240" w:lineRule="auto"/>
        <w:ind w:right="90"/>
        <w:jc w:val="both"/>
        <w:rPr>
          <w:rFonts w:ascii="Cambria" w:eastAsia="MS Mincho" w:hAnsi="Cambria" w:cs="Times New Roman"/>
          <w:sz w:val="24"/>
          <w:szCs w:val="24"/>
          <w:lang w:val="en-US" w:eastAsia="ja-JP"/>
        </w:rPr>
      </w:pPr>
      <w:r w:rsidRPr="00870760">
        <w:rPr>
          <w:rFonts w:ascii="Cambria" w:eastAsia="MS Mincho" w:hAnsi="Cambria" w:cs="Times New Roman"/>
          <w:b/>
          <w:sz w:val="24"/>
          <w:szCs w:val="24"/>
          <w:lang w:val="en-US" w:eastAsia="ja-JP"/>
        </w:rPr>
        <w:t>Honorarium</w:t>
      </w:r>
      <w:r w:rsidRPr="00870760">
        <w:rPr>
          <w:rFonts w:ascii="Cambria" w:eastAsia="MS Mincho" w:hAnsi="Cambria" w:cs="Times New Roman"/>
          <w:sz w:val="24"/>
          <w:szCs w:val="24"/>
          <w:lang w:val="en-US" w:eastAsia="ja-JP"/>
        </w:rPr>
        <w:t xml:space="preserve"> – </w:t>
      </w:r>
    </w:p>
    <w:p w14:paraId="49ACCEB6" w14:textId="77777777" w:rsidR="00870760" w:rsidRPr="00870760" w:rsidRDefault="00870760" w:rsidP="00870760">
      <w:pPr>
        <w:numPr>
          <w:ilvl w:val="3"/>
          <w:numId w:val="2"/>
        </w:numPr>
        <w:spacing w:after="0" w:line="240" w:lineRule="auto"/>
        <w:ind w:right="90"/>
        <w:jc w:val="both"/>
        <w:rPr>
          <w:rFonts w:ascii="Cambria" w:eastAsia="MS Mincho" w:hAnsi="Cambria" w:cs="Times New Roman"/>
          <w:sz w:val="24"/>
          <w:szCs w:val="24"/>
          <w:lang w:val="en-US" w:eastAsia="ja-JP"/>
        </w:rPr>
      </w:pPr>
      <w:r w:rsidRPr="008C4DA2">
        <w:rPr>
          <w:rFonts w:ascii="Cambria" w:eastAsia="MS Mincho" w:hAnsi="Cambria" w:cs="Times New Roman"/>
          <w:i/>
          <w:iCs/>
          <w:sz w:val="24"/>
          <w:szCs w:val="24"/>
          <w:lang w:val="en-US" w:eastAsia="ja-JP"/>
        </w:rPr>
        <w:t>Research Assistants</w:t>
      </w:r>
      <w:r w:rsidRPr="00870760">
        <w:rPr>
          <w:rFonts w:ascii="Cambria" w:eastAsia="MS Mincho" w:hAnsi="Cambria" w:cs="Times New Roman"/>
          <w:sz w:val="24"/>
          <w:szCs w:val="24"/>
          <w:lang w:val="en-US" w:eastAsia="ja-JP"/>
        </w:rPr>
        <w:t xml:space="preserve"> – </w:t>
      </w:r>
      <w:r w:rsidRPr="00870760">
        <w:rPr>
          <w:rFonts w:ascii="Cambria" w:eastAsia="MS Mincho" w:hAnsi="Cambria" w:cs="Times New Roman"/>
          <w:b/>
          <w:sz w:val="24"/>
          <w:szCs w:val="24"/>
          <w:lang w:val="en-US" w:eastAsia="ja-JP"/>
        </w:rPr>
        <w:t>P400/day</w:t>
      </w:r>
      <w:r w:rsidRPr="00870760">
        <w:rPr>
          <w:rFonts w:ascii="Cambria" w:eastAsia="MS Mincho" w:hAnsi="Cambria" w:cs="Times New Roman"/>
          <w:sz w:val="24"/>
          <w:szCs w:val="24"/>
          <w:lang w:val="en-US" w:eastAsia="ja-JP"/>
        </w:rPr>
        <w:t xml:space="preserve"> or </w:t>
      </w:r>
      <w:r w:rsidRPr="00870760">
        <w:rPr>
          <w:rFonts w:ascii="Cambria" w:eastAsia="MS Mincho" w:hAnsi="Cambria" w:cs="Times New Roman"/>
          <w:b/>
          <w:bCs/>
          <w:sz w:val="24"/>
          <w:szCs w:val="24"/>
          <w:lang w:val="en-US" w:eastAsia="ja-JP"/>
        </w:rPr>
        <w:t>P50/hour</w:t>
      </w:r>
      <w:r w:rsidRPr="00870760">
        <w:rPr>
          <w:rFonts w:ascii="Cambria" w:eastAsia="MS Mincho" w:hAnsi="Cambria" w:cs="Times New Roman"/>
          <w:sz w:val="24"/>
          <w:szCs w:val="24"/>
          <w:lang w:val="en-US" w:eastAsia="ja-JP"/>
        </w:rPr>
        <w:t xml:space="preserve"> (maximum) exclusive of meals and transportation allowance (specify number of days)</w:t>
      </w:r>
    </w:p>
    <w:p w14:paraId="0582FE0D" w14:textId="75B30067" w:rsidR="00870760" w:rsidRPr="00870760" w:rsidRDefault="00870760" w:rsidP="00870760">
      <w:pPr>
        <w:numPr>
          <w:ilvl w:val="3"/>
          <w:numId w:val="2"/>
        </w:numPr>
        <w:spacing w:after="0" w:line="240" w:lineRule="auto"/>
        <w:ind w:right="90"/>
        <w:jc w:val="both"/>
        <w:rPr>
          <w:rFonts w:ascii="Cambria" w:eastAsia="MS Mincho" w:hAnsi="Cambria" w:cs="Times New Roman"/>
          <w:sz w:val="24"/>
          <w:szCs w:val="24"/>
          <w:lang w:val="en-US" w:eastAsia="ja-JP"/>
        </w:rPr>
      </w:pPr>
      <w:r w:rsidRPr="008C4DA2">
        <w:rPr>
          <w:rFonts w:ascii="Cambria" w:eastAsia="MS Mincho" w:hAnsi="Cambria" w:cs="Times New Roman"/>
          <w:i/>
          <w:iCs/>
          <w:sz w:val="24"/>
          <w:szCs w:val="24"/>
          <w:lang w:val="en-US" w:eastAsia="ja-JP"/>
        </w:rPr>
        <w:t>Transcriber</w:t>
      </w:r>
      <w:r w:rsidRPr="00870760">
        <w:rPr>
          <w:rFonts w:ascii="Cambria" w:eastAsia="MS Mincho" w:hAnsi="Cambria" w:cs="Times New Roman"/>
          <w:sz w:val="24"/>
          <w:szCs w:val="24"/>
          <w:lang w:val="en-US" w:eastAsia="ja-JP"/>
        </w:rPr>
        <w:t xml:space="preserve"> – </w:t>
      </w:r>
      <w:r w:rsidRPr="00870760">
        <w:rPr>
          <w:rFonts w:ascii="Cambria" w:eastAsia="MS Mincho" w:hAnsi="Cambria" w:cs="Times New Roman"/>
          <w:b/>
          <w:sz w:val="24"/>
          <w:szCs w:val="24"/>
          <w:lang w:val="en-US" w:eastAsia="ja-JP"/>
        </w:rPr>
        <w:t>P1,000 per 90</w:t>
      </w:r>
      <w:r w:rsidR="00E50C62">
        <w:rPr>
          <w:rFonts w:ascii="Cambria" w:eastAsia="MS Mincho" w:hAnsi="Cambria" w:cs="Times New Roman"/>
          <w:b/>
          <w:sz w:val="24"/>
          <w:szCs w:val="24"/>
          <w:lang w:val="en-US" w:eastAsia="ja-JP"/>
        </w:rPr>
        <w:t>-</w:t>
      </w:r>
      <w:r w:rsidRPr="00870760">
        <w:rPr>
          <w:rFonts w:ascii="Cambria" w:eastAsia="MS Mincho" w:hAnsi="Cambria" w:cs="Times New Roman"/>
          <w:b/>
          <w:sz w:val="24"/>
          <w:szCs w:val="24"/>
          <w:lang w:val="en-US" w:eastAsia="ja-JP"/>
        </w:rPr>
        <w:t>minute</w:t>
      </w:r>
      <w:r w:rsidRPr="00870760">
        <w:rPr>
          <w:rFonts w:ascii="Cambria" w:eastAsia="MS Mincho" w:hAnsi="Cambria" w:cs="Times New Roman"/>
          <w:sz w:val="24"/>
          <w:szCs w:val="24"/>
          <w:lang w:val="en-US" w:eastAsia="ja-JP"/>
        </w:rPr>
        <w:t xml:space="preserve"> recording.</w:t>
      </w:r>
    </w:p>
    <w:p w14:paraId="0D58FBB6" w14:textId="77777777" w:rsidR="00870760" w:rsidRPr="00870760" w:rsidRDefault="00870760" w:rsidP="00870760">
      <w:pPr>
        <w:spacing w:after="200" w:line="240" w:lineRule="auto"/>
        <w:ind w:left="2700" w:right="90"/>
        <w:contextualSpacing/>
        <w:rPr>
          <w:rFonts w:ascii="Cambria" w:eastAsia="Calibri" w:hAnsi="Cambria" w:cs="Times New Roman"/>
          <w:sz w:val="24"/>
          <w:szCs w:val="24"/>
          <w:lang w:val="en-US"/>
        </w:rPr>
      </w:pPr>
      <w:r w:rsidRPr="00870760">
        <w:rPr>
          <w:rFonts w:ascii="Cambria" w:eastAsia="Calibri" w:hAnsi="Cambria" w:cs="Times New Roman"/>
          <w:sz w:val="24"/>
          <w:szCs w:val="24"/>
          <w:lang w:val="en-US"/>
        </w:rPr>
        <w:t xml:space="preserve">    </w:t>
      </w:r>
      <w:r w:rsidRPr="008C4DA2">
        <w:rPr>
          <w:rFonts w:ascii="Cambria" w:eastAsia="Calibri" w:hAnsi="Cambria" w:cs="Times New Roman"/>
          <w:i/>
          <w:iCs/>
          <w:sz w:val="24"/>
          <w:szCs w:val="24"/>
          <w:lang w:val="en-US"/>
        </w:rPr>
        <w:t>Encoder</w:t>
      </w:r>
      <w:r w:rsidRPr="00870760">
        <w:rPr>
          <w:rFonts w:ascii="Cambria" w:eastAsia="Calibri" w:hAnsi="Cambria" w:cs="Times New Roman"/>
          <w:sz w:val="24"/>
          <w:szCs w:val="24"/>
          <w:lang w:val="en-US"/>
        </w:rPr>
        <w:t xml:space="preserve"> – </w:t>
      </w:r>
      <w:r w:rsidRPr="00870760">
        <w:rPr>
          <w:rFonts w:ascii="Cambria" w:eastAsia="Calibri" w:hAnsi="Cambria" w:cs="Times New Roman"/>
          <w:b/>
          <w:sz w:val="24"/>
          <w:szCs w:val="24"/>
          <w:lang w:val="en-US"/>
        </w:rPr>
        <w:t>P30 per instrument</w:t>
      </w:r>
      <w:r w:rsidRPr="00870760">
        <w:rPr>
          <w:rFonts w:ascii="Cambria" w:eastAsia="Calibri" w:hAnsi="Cambria" w:cs="Times New Roman"/>
          <w:sz w:val="24"/>
          <w:szCs w:val="24"/>
          <w:lang w:val="en-US"/>
        </w:rPr>
        <w:t xml:space="preserve"> (up to 4 pages)</w:t>
      </w:r>
    </w:p>
    <w:p w14:paraId="39DFDA83" w14:textId="77777777" w:rsidR="00E50C62" w:rsidRDefault="00870760" w:rsidP="00E50C62">
      <w:pPr>
        <w:spacing w:after="200" w:line="240" w:lineRule="auto"/>
        <w:ind w:left="2700" w:right="90"/>
        <w:contextualSpacing/>
        <w:jc w:val="both"/>
        <w:rPr>
          <w:rFonts w:ascii="Cambria" w:eastAsia="Calibri" w:hAnsi="Cambria" w:cs="Times New Roman"/>
          <w:sz w:val="24"/>
          <w:szCs w:val="24"/>
          <w:lang w:val="en-US"/>
        </w:rPr>
      </w:pPr>
      <w:r w:rsidRPr="00870760">
        <w:rPr>
          <w:rFonts w:ascii="Cambria" w:eastAsia="Calibri" w:hAnsi="Cambria" w:cs="Times New Roman"/>
          <w:sz w:val="24"/>
          <w:szCs w:val="24"/>
          <w:lang w:val="en-US"/>
        </w:rPr>
        <w:t xml:space="preserve">    </w:t>
      </w:r>
      <w:r w:rsidRPr="008C4DA2">
        <w:rPr>
          <w:rFonts w:ascii="Cambria" w:eastAsia="Calibri" w:hAnsi="Cambria" w:cs="Times New Roman"/>
          <w:i/>
          <w:iCs/>
          <w:sz w:val="24"/>
          <w:szCs w:val="24"/>
          <w:lang w:val="en-US"/>
        </w:rPr>
        <w:t>Data Processor</w:t>
      </w:r>
      <w:r w:rsidRPr="00870760">
        <w:rPr>
          <w:rFonts w:ascii="Cambria" w:eastAsia="Calibri" w:hAnsi="Cambria" w:cs="Times New Roman"/>
          <w:sz w:val="24"/>
          <w:szCs w:val="24"/>
          <w:lang w:val="en-US"/>
        </w:rPr>
        <w:t xml:space="preserve"> – </w:t>
      </w:r>
      <w:r w:rsidRPr="00870760">
        <w:rPr>
          <w:rFonts w:ascii="Cambria" w:eastAsia="Calibri" w:hAnsi="Cambria" w:cs="Times New Roman"/>
          <w:b/>
          <w:sz w:val="24"/>
          <w:szCs w:val="24"/>
          <w:lang w:val="en-US"/>
        </w:rPr>
        <w:t>P3,000</w:t>
      </w:r>
      <w:r w:rsidRPr="00870760">
        <w:rPr>
          <w:rFonts w:ascii="Cambria" w:eastAsia="Calibri" w:hAnsi="Cambria" w:cs="Times New Roman"/>
          <w:sz w:val="24"/>
          <w:szCs w:val="24"/>
          <w:lang w:val="en-US"/>
        </w:rPr>
        <w:t xml:space="preserve"> per processing </w:t>
      </w:r>
      <w:r w:rsidR="00E50C62">
        <w:rPr>
          <w:rFonts w:ascii="Cambria" w:eastAsia="Calibri" w:hAnsi="Cambria" w:cs="Times New Roman"/>
          <w:sz w:val="24"/>
          <w:szCs w:val="24"/>
          <w:lang w:val="en-US"/>
        </w:rPr>
        <w:t xml:space="preserve">to a maximum of </w:t>
      </w:r>
    </w:p>
    <w:p w14:paraId="62B96DEC" w14:textId="77777777" w:rsidR="00FD3271" w:rsidRDefault="00E50C62" w:rsidP="00E50C62">
      <w:pPr>
        <w:spacing w:after="200" w:line="240" w:lineRule="auto"/>
        <w:ind w:left="2700" w:right="90"/>
        <w:contextualSpacing/>
        <w:jc w:val="both"/>
        <w:rPr>
          <w:rFonts w:ascii="Cambria" w:eastAsia="Calibri" w:hAnsi="Cambria" w:cs="Times New Roman"/>
          <w:sz w:val="24"/>
          <w:szCs w:val="24"/>
          <w:lang w:val="en-US"/>
        </w:rPr>
      </w:pPr>
      <w:r>
        <w:rPr>
          <w:rFonts w:ascii="Cambria" w:eastAsia="Calibri" w:hAnsi="Cambria" w:cs="Times New Roman"/>
          <w:sz w:val="24"/>
          <w:szCs w:val="24"/>
          <w:lang w:val="en-US"/>
        </w:rPr>
        <w:t xml:space="preserve">   </w:t>
      </w:r>
      <w:r>
        <w:rPr>
          <w:rFonts w:ascii="Cambria" w:eastAsia="Calibri" w:hAnsi="Cambria" w:cs="Times New Roman"/>
          <w:sz w:val="24"/>
          <w:szCs w:val="24"/>
          <w:lang w:val="en-US"/>
        </w:rPr>
        <w:tab/>
      </w:r>
      <w:r>
        <w:rPr>
          <w:rFonts w:ascii="Cambria" w:eastAsia="Calibri" w:hAnsi="Cambria" w:cs="Times New Roman"/>
          <w:sz w:val="24"/>
          <w:szCs w:val="24"/>
          <w:lang w:val="en-US"/>
        </w:rPr>
        <w:tab/>
      </w:r>
      <w:r w:rsidRPr="00E50C62">
        <w:rPr>
          <w:rFonts w:ascii="Cambria" w:eastAsia="Calibri" w:hAnsi="Cambria" w:cs="Times New Roman"/>
          <w:b/>
          <w:bCs/>
          <w:sz w:val="24"/>
          <w:szCs w:val="24"/>
          <w:lang w:val="en-US"/>
        </w:rPr>
        <w:t>P6,000</w:t>
      </w:r>
      <w:r>
        <w:rPr>
          <w:rFonts w:ascii="Cambria" w:eastAsia="Calibri" w:hAnsi="Cambria" w:cs="Times New Roman"/>
          <w:sz w:val="24"/>
          <w:szCs w:val="24"/>
          <w:lang w:val="en-US"/>
        </w:rPr>
        <w:t xml:space="preserve"> </w:t>
      </w:r>
      <w:r w:rsidR="00870760" w:rsidRPr="00870760">
        <w:rPr>
          <w:rFonts w:ascii="Cambria" w:eastAsia="Calibri" w:hAnsi="Cambria" w:cs="Times New Roman"/>
          <w:sz w:val="24"/>
          <w:szCs w:val="24"/>
          <w:lang w:val="en-US"/>
        </w:rPr>
        <w:t>depending on the statistical tool</w:t>
      </w:r>
      <w:r>
        <w:rPr>
          <w:rFonts w:ascii="Cambria" w:eastAsia="Calibri" w:hAnsi="Cambria" w:cs="Times New Roman"/>
          <w:sz w:val="24"/>
          <w:szCs w:val="24"/>
          <w:lang w:val="en-US"/>
        </w:rPr>
        <w:t xml:space="preserve"> used. </w:t>
      </w:r>
    </w:p>
    <w:p w14:paraId="29BD376E" w14:textId="7EBAE121" w:rsidR="00870760" w:rsidRPr="00870760" w:rsidRDefault="00E50C62" w:rsidP="00FD3271">
      <w:pPr>
        <w:spacing w:after="200" w:line="240" w:lineRule="auto"/>
        <w:ind w:left="3420" w:right="90" w:firstLine="180"/>
        <w:contextualSpacing/>
        <w:jc w:val="both"/>
        <w:rPr>
          <w:rFonts w:ascii="Cambria" w:eastAsia="Calibri" w:hAnsi="Cambria" w:cs="Times New Roman"/>
          <w:sz w:val="24"/>
          <w:szCs w:val="24"/>
          <w:lang w:val="en-US"/>
        </w:rPr>
      </w:pPr>
      <w:r>
        <w:rPr>
          <w:rFonts w:ascii="Cambria" w:eastAsia="Calibri" w:hAnsi="Cambria" w:cs="Times New Roman"/>
          <w:sz w:val="24"/>
          <w:szCs w:val="24"/>
          <w:lang w:val="en-US"/>
        </w:rPr>
        <w:t>Kindly secure services of our accredited statisticians.</w:t>
      </w:r>
    </w:p>
    <w:p w14:paraId="5B044748" w14:textId="3B7152D9" w:rsidR="00870760" w:rsidRPr="00870760" w:rsidRDefault="00870760" w:rsidP="00870760">
      <w:pPr>
        <w:spacing w:after="200" w:line="240" w:lineRule="auto"/>
        <w:ind w:left="2700" w:right="90"/>
        <w:contextualSpacing/>
        <w:jc w:val="both"/>
        <w:rPr>
          <w:rFonts w:ascii="Cambria" w:eastAsia="Calibri" w:hAnsi="Cambria" w:cs="Times New Roman"/>
          <w:sz w:val="24"/>
          <w:szCs w:val="24"/>
          <w:lang w:val="en-US"/>
        </w:rPr>
      </w:pPr>
      <w:r w:rsidRPr="00870760">
        <w:rPr>
          <w:rFonts w:ascii="Cambria" w:eastAsia="Calibri" w:hAnsi="Cambria" w:cs="Times New Roman"/>
          <w:sz w:val="24"/>
          <w:szCs w:val="24"/>
          <w:lang w:val="en-US"/>
        </w:rPr>
        <w:lastRenderedPageBreak/>
        <w:t xml:space="preserve">   </w:t>
      </w:r>
      <w:r w:rsidRPr="008C4DA2">
        <w:rPr>
          <w:rFonts w:ascii="Cambria" w:eastAsia="Calibri" w:hAnsi="Cambria" w:cs="Times New Roman"/>
          <w:i/>
          <w:iCs/>
          <w:sz w:val="24"/>
          <w:szCs w:val="24"/>
          <w:lang w:val="en-US"/>
        </w:rPr>
        <w:t>Editorial Fees</w:t>
      </w:r>
      <w:r w:rsidRPr="00870760">
        <w:rPr>
          <w:rFonts w:ascii="Cambria" w:eastAsia="Calibri" w:hAnsi="Cambria" w:cs="Times New Roman"/>
          <w:sz w:val="24"/>
          <w:szCs w:val="24"/>
          <w:lang w:val="en-US"/>
        </w:rPr>
        <w:t xml:space="preserve"> – </w:t>
      </w:r>
      <w:r w:rsidRPr="00870760">
        <w:rPr>
          <w:rFonts w:ascii="Cambria" w:eastAsia="Calibri" w:hAnsi="Cambria" w:cs="Times New Roman"/>
          <w:b/>
          <w:sz w:val="24"/>
          <w:szCs w:val="24"/>
          <w:lang w:val="en-US"/>
        </w:rPr>
        <w:t>P3,000</w:t>
      </w:r>
      <w:r w:rsidRPr="00870760">
        <w:rPr>
          <w:rFonts w:ascii="Cambria" w:eastAsia="Calibri" w:hAnsi="Cambria" w:cs="Times New Roman"/>
          <w:sz w:val="24"/>
          <w:szCs w:val="24"/>
          <w:lang w:val="en-US"/>
        </w:rPr>
        <w:t xml:space="preserve"> per research project</w:t>
      </w:r>
    </w:p>
    <w:p w14:paraId="0C547350" w14:textId="53E3B7A0" w:rsidR="008C4DA2" w:rsidRDefault="007F7329" w:rsidP="00870760">
      <w:pPr>
        <w:spacing w:after="200" w:line="240" w:lineRule="auto"/>
        <w:ind w:left="2880" w:right="90"/>
        <w:contextualSpacing/>
        <w:jc w:val="both"/>
        <w:rPr>
          <w:rFonts w:ascii="Cambria" w:eastAsia="Calibri" w:hAnsi="Cambria" w:cs="Times New Roman"/>
          <w:sz w:val="24"/>
          <w:szCs w:val="24"/>
          <w:lang w:val="en-US"/>
        </w:rPr>
      </w:pPr>
      <w:r w:rsidRPr="008C4DA2">
        <w:rPr>
          <w:rFonts w:ascii="Cambria" w:eastAsia="Calibri" w:hAnsi="Cambria" w:cs="Times New Roman"/>
          <w:i/>
          <w:iCs/>
          <w:sz w:val="24"/>
          <w:szCs w:val="24"/>
          <w:lang w:val="en-US"/>
        </w:rPr>
        <w:t>Ethics Certification</w:t>
      </w:r>
      <w:r w:rsidRPr="007F7329">
        <w:rPr>
          <w:rFonts w:ascii="Cambria" w:eastAsia="Calibri" w:hAnsi="Cambria" w:cs="Times New Roman"/>
          <w:sz w:val="24"/>
          <w:szCs w:val="24"/>
          <w:lang w:val="en-US"/>
        </w:rPr>
        <w:t xml:space="preserve"> - P3,000 </w:t>
      </w:r>
      <w:r w:rsidR="008F4453">
        <w:rPr>
          <w:rFonts w:ascii="Cambria" w:eastAsia="Calibri" w:hAnsi="Cambria" w:cs="Times New Roman"/>
          <w:sz w:val="24"/>
          <w:szCs w:val="24"/>
          <w:lang w:val="en-US"/>
        </w:rPr>
        <w:t xml:space="preserve">to 5,000 </w:t>
      </w:r>
      <w:r w:rsidRPr="007F7329">
        <w:rPr>
          <w:rFonts w:ascii="Cambria" w:eastAsia="Calibri" w:hAnsi="Cambria" w:cs="Times New Roman"/>
          <w:sz w:val="24"/>
          <w:szCs w:val="24"/>
          <w:lang w:val="en-US"/>
        </w:rPr>
        <w:t xml:space="preserve">per research project </w:t>
      </w:r>
    </w:p>
    <w:p w14:paraId="75EB4365" w14:textId="77777777" w:rsidR="00FD3271" w:rsidRPr="00870760" w:rsidRDefault="00FD3271" w:rsidP="008C4DA2">
      <w:pPr>
        <w:spacing w:after="200" w:line="240" w:lineRule="auto"/>
        <w:ind w:left="2880" w:right="90" w:firstLine="720"/>
        <w:contextualSpacing/>
        <w:jc w:val="both"/>
        <w:rPr>
          <w:rFonts w:ascii="Cambria" w:eastAsia="Calibri" w:hAnsi="Cambria" w:cs="Times New Roman"/>
          <w:sz w:val="24"/>
          <w:szCs w:val="24"/>
          <w:lang w:val="en-US"/>
        </w:rPr>
      </w:pPr>
    </w:p>
    <w:p w14:paraId="24F347FD" w14:textId="1454EEF2" w:rsidR="00870760" w:rsidRPr="008C4DA2" w:rsidRDefault="00870760" w:rsidP="008C4DA2">
      <w:pPr>
        <w:numPr>
          <w:ilvl w:val="0"/>
          <w:numId w:val="2"/>
        </w:numPr>
        <w:spacing w:after="200" w:line="240" w:lineRule="auto"/>
        <w:ind w:left="2160" w:right="90" w:hanging="360"/>
        <w:contextualSpacing/>
        <w:jc w:val="both"/>
        <w:rPr>
          <w:rFonts w:ascii="Cambria" w:eastAsia="Calibri" w:hAnsi="Cambria" w:cs="Times New Roman"/>
          <w:sz w:val="24"/>
          <w:szCs w:val="24"/>
          <w:lang w:val="en-US"/>
        </w:rPr>
      </w:pPr>
      <w:r w:rsidRPr="00870760">
        <w:rPr>
          <w:rFonts w:ascii="Cambria" w:eastAsia="Calibri" w:hAnsi="Cambria" w:cs="Times New Roman"/>
          <w:sz w:val="24"/>
          <w:szCs w:val="24"/>
          <w:lang w:val="en-US"/>
        </w:rPr>
        <w:t xml:space="preserve">Any planned expenses not indicated </w:t>
      </w:r>
      <w:r w:rsidR="007F7329">
        <w:rPr>
          <w:rFonts w:ascii="Cambria" w:eastAsia="Calibri" w:hAnsi="Cambria" w:cs="Times New Roman"/>
          <w:sz w:val="24"/>
          <w:szCs w:val="24"/>
          <w:lang w:val="en-US"/>
        </w:rPr>
        <w:t xml:space="preserve">in the budget guidelines </w:t>
      </w:r>
      <w:r w:rsidRPr="00870760">
        <w:rPr>
          <w:rFonts w:ascii="Cambria" w:eastAsia="Calibri" w:hAnsi="Cambria" w:cs="Times New Roman"/>
          <w:sz w:val="24"/>
          <w:szCs w:val="24"/>
          <w:lang w:val="en-US"/>
        </w:rPr>
        <w:t xml:space="preserve">must be in the </w:t>
      </w:r>
      <w:r w:rsidR="007F7329">
        <w:rPr>
          <w:rFonts w:ascii="Cambria" w:eastAsia="Calibri" w:hAnsi="Cambria" w:cs="Times New Roman"/>
          <w:sz w:val="24"/>
          <w:szCs w:val="24"/>
          <w:lang w:val="en-US"/>
        </w:rPr>
        <w:t xml:space="preserve">proposed </w:t>
      </w:r>
      <w:r w:rsidRPr="00870760">
        <w:rPr>
          <w:rFonts w:ascii="Cambria" w:eastAsia="Calibri" w:hAnsi="Cambria" w:cs="Times New Roman"/>
          <w:sz w:val="24"/>
          <w:szCs w:val="24"/>
          <w:lang w:val="en-US"/>
        </w:rPr>
        <w:t>budget for approval.</w:t>
      </w:r>
    </w:p>
    <w:p w14:paraId="69D2583A" w14:textId="32177564" w:rsidR="008C4DA2" w:rsidRPr="008C4DA2" w:rsidRDefault="00870760" w:rsidP="008C4DA2">
      <w:pPr>
        <w:numPr>
          <w:ilvl w:val="0"/>
          <w:numId w:val="2"/>
        </w:numPr>
        <w:spacing w:after="200" w:line="240" w:lineRule="auto"/>
        <w:ind w:left="2160" w:right="90" w:hanging="360"/>
        <w:contextualSpacing/>
        <w:jc w:val="both"/>
        <w:rPr>
          <w:rFonts w:ascii="Cambria" w:eastAsia="Calibri" w:hAnsi="Cambria" w:cs="Times New Roman"/>
          <w:sz w:val="24"/>
          <w:szCs w:val="24"/>
          <w:lang w:val="en-US"/>
        </w:rPr>
      </w:pPr>
      <w:r w:rsidRPr="00870760">
        <w:rPr>
          <w:rFonts w:ascii="Cambria" w:eastAsia="Calibri" w:hAnsi="Cambria" w:cs="Times New Roman"/>
          <w:sz w:val="24"/>
          <w:szCs w:val="24"/>
          <w:lang w:val="en-US"/>
        </w:rPr>
        <w:t>Any expenses charged to the budget but not part of submitted budget will not be considered in the liquidation report.</w:t>
      </w:r>
    </w:p>
    <w:p w14:paraId="3BD7FA74" w14:textId="30FB0891" w:rsidR="00E50C62" w:rsidRPr="008C4DA2" w:rsidRDefault="008C4DA2" w:rsidP="00181892">
      <w:pPr>
        <w:numPr>
          <w:ilvl w:val="0"/>
          <w:numId w:val="2"/>
        </w:numPr>
        <w:spacing w:after="200" w:line="240" w:lineRule="auto"/>
        <w:ind w:left="2160" w:right="90" w:hanging="360"/>
        <w:contextualSpacing/>
        <w:jc w:val="both"/>
        <w:rPr>
          <w:rFonts w:ascii="Cambria" w:eastAsia="Calibri" w:hAnsi="Cambria" w:cs="Times New Roman"/>
          <w:sz w:val="24"/>
          <w:szCs w:val="24"/>
          <w:lang w:val="en-US"/>
        </w:rPr>
      </w:pPr>
      <w:r w:rsidRPr="008C4DA2">
        <w:rPr>
          <w:rFonts w:ascii="Cambria" w:eastAsia="Calibri" w:hAnsi="Cambria" w:cs="Times New Roman"/>
          <w:sz w:val="24"/>
          <w:szCs w:val="24"/>
          <w:lang w:val="en-US"/>
        </w:rPr>
        <w:t xml:space="preserve">Registration support </w:t>
      </w:r>
      <w:r w:rsidR="00E50C62" w:rsidRPr="008C4DA2">
        <w:rPr>
          <w:rFonts w:ascii="Cambria" w:eastAsia="Calibri" w:hAnsi="Cambria" w:cs="Times New Roman"/>
          <w:sz w:val="24"/>
          <w:szCs w:val="24"/>
          <w:lang w:val="en-US"/>
        </w:rPr>
        <w:t xml:space="preserve">in </w:t>
      </w:r>
      <w:r>
        <w:rPr>
          <w:rFonts w:ascii="Cambria" w:eastAsia="Calibri" w:hAnsi="Cambria" w:cs="Times New Roman"/>
          <w:sz w:val="24"/>
          <w:szCs w:val="24"/>
          <w:lang w:val="en-US"/>
        </w:rPr>
        <w:t>v</w:t>
      </w:r>
      <w:r w:rsidR="00E50C62" w:rsidRPr="008C4DA2">
        <w:rPr>
          <w:rFonts w:ascii="Cambria" w:eastAsia="Calibri" w:hAnsi="Cambria" w:cs="Times New Roman"/>
          <w:sz w:val="24"/>
          <w:szCs w:val="24"/>
          <w:lang w:val="en-US"/>
        </w:rPr>
        <w:t xml:space="preserve">irtual </w:t>
      </w:r>
      <w:r>
        <w:rPr>
          <w:rFonts w:ascii="Cambria" w:eastAsia="Calibri" w:hAnsi="Cambria" w:cs="Times New Roman"/>
          <w:sz w:val="24"/>
          <w:szCs w:val="24"/>
          <w:lang w:val="en-US"/>
        </w:rPr>
        <w:t>c</w:t>
      </w:r>
      <w:r w:rsidR="00E50C62" w:rsidRPr="008C4DA2">
        <w:rPr>
          <w:rFonts w:ascii="Cambria" w:eastAsia="Calibri" w:hAnsi="Cambria" w:cs="Times New Roman"/>
          <w:sz w:val="24"/>
          <w:szCs w:val="24"/>
          <w:lang w:val="en-US"/>
        </w:rPr>
        <w:t>onference</w:t>
      </w:r>
      <w:r w:rsidRPr="008C4DA2">
        <w:rPr>
          <w:rFonts w:ascii="Cambria" w:eastAsia="Calibri" w:hAnsi="Cambria" w:cs="Times New Roman"/>
          <w:sz w:val="24"/>
          <w:szCs w:val="24"/>
          <w:lang w:val="en-US"/>
        </w:rPr>
        <w:t>s</w:t>
      </w:r>
      <w:r w:rsidR="00E50C62" w:rsidRPr="008C4DA2">
        <w:rPr>
          <w:rFonts w:ascii="Cambria" w:eastAsia="Calibri" w:hAnsi="Cambria" w:cs="Times New Roman"/>
          <w:sz w:val="24"/>
          <w:szCs w:val="24"/>
          <w:lang w:val="en-US"/>
        </w:rPr>
        <w:t xml:space="preserve"> </w:t>
      </w:r>
      <w:r w:rsidRPr="008C4DA2">
        <w:rPr>
          <w:rFonts w:ascii="Cambria" w:eastAsia="Calibri" w:hAnsi="Cambria" w:cs="Times New Roman"/>
          <w:sz w:val="24"/>
          <w:szCs w:val="24"/>
          <w:lang w:val="en-US"/>
        </w:rPr>
        <w:t xml:space="preserve">(during quarantine period) </w:t>
      </w:r>
      <w:r w:rsidR="00E50C62" w:rsidRPr="008C4DA2">
        <w:rPr>
          <w:rFonts w:ascii="Cambria" w:eastAsia="Calibri" w:hAnsi="Cambria" w:cs="Times New Roman"/>
          <w:sz w:val="24"/>
          <w:szCs w:val="24"/>
          <w:lang w:val="en-US"/>
        </w:rPr>
        <w:t>for AY 202</w:t>
      </w:r>
      <w:r w:rsidR="008F4453">
        <w:rPr>
          <w:rFonts w:ascii="Cambria" w:eastAsia="Calibri" w:hAnsi="Cambria" w:cs="Times New Roman"/>
          <w:sz w:val="24"/>
          <w:szCs w:val="24"/>
          <w:lang w:val="en-US"/>
        </w:rPr>
        <w:t>2</w:t>
      </w:r>
      <w:r w:rsidR="00E50C62" w:rsidRPr="008C4DA2">
        <w:rPr>
          <w:rFonts w:ascii="Cambria" w:eastAsia="Calibri" w:hAnsi="Cambria" w:cs="Times New Roman"/>
          <w:sz w:val="24"/>
          <w:szCs w:val="24"/>
          <w:lang w:val="en-US"/>
        </w:rPr>
        <w:t>-202</w:t>
      </w:r>
      <w:r w:rsidR="008F4453">
        <w:rPr>
          <w:rFonts w:ascii="Cambria" w:eastAsia="Calibri" w:hAnsi="Cambria" w:cs="Times New Roman"/>
          <w:sz w:val="24"/>
          <w:szCs w:val="24"/>
          <w:lang w:val="en-US"/>
        </w:rPr>
        <w:t>3</w:t>
      </w:r>
      <w:r w:rsidR="00E50C62" w:rsidRPr="008C4DA2">
        <w:rPr>
          <w:rFonts w:ascii="Cambria" w:eastAsia="Calibri" w:hAnsi="Cambria" w:cs="Times New Roman"/>
          <w:sz w:val="24"/>
          <w:szCs w:val="24"/>
          <w:lang w:val="en-US"/>
        </w:rPr>
        <w:t xml:space="preserve"> </w:t>
      </w:r>
      <w:r>
        <w:rPr>
          <w:rFonts w:ascii="Cambria" w:eastAsia="Calibri" w:hAnsi="Cambria" w:cs="Times New Roman"/>
          <w:sz w:val="24"/>
          <w:szCs w:val="24"/>
          <w:lang w:val="en-US"/>
        </w:rPr>
        <w:t>will have a maximum amount of</w:t>
      </w:r>
      <w:r w:rsidRPr="008C4DA2">
        <w:rPr>
          <w:rFonts w:ascii="Cambria" w:eastAsia="Calibri" w:hAnsi="Cambria" w:cs="Times New Roman"/>
          <w:sz w:val="24"/>
          <w:szCs w:val="24"/>
          <w:lang w:val="en-US"/>
        </w:rPr>
        <w:t xml:space="preserve"> </w:t>
      </w:r>
      <w:r w:rsidRPr="008C4DA2">
        <w:rPr>
          <w:rFonts w:ascii="Cambria" w:eastAsia="Calibri" w:hAnsi="Cambria" w:cs="Times New Roman"/>
          <w:b/>
          <w:bCs/>
          <w:sz w:val="24"/>
          <w:szCs w:val="24"/>
          <w:lang w:val="en-US"/>
        </w:rPr>
        <w:t xml:space="preserve">P10,000 for </w:t>
      </w:r>
      <w:r>
        <w:rPr>
          <w:rFonts w:ascii="Cambria" w:eastAsia="Calibri" w:hAnsi="Cambria" w:cs="Times New Roman"/>
          <w:b/>
          <w:bCs/>
          <w:sz w:val="24"/>
          <w:szCs w:val="24"/>
          <w:lang w:val="en-US"/>
        </w:rPr>
        <w:t>n</w:t>
      </w:r>
      <w:r w:rsidRPr="008C4DA2">
        <w:rPr>
          <w:rFonts w:ascii="Cambria" w:eastAsia="Calibri" w:hAnsi="Cambria" w:cs="Times New Roman"/>
          <w:b/>
          <w:bCs/>
          <w:sz w:val="24"/>
          <w:szCs w:val="24"/>
          <w:lang w:val="en-US"/>
        </w:rPr>
        <w:t xml:space="preserve">ational </w:t>
      </w:r>
      <w:r>
        <w:rPr>
          <w:rFonts w:ascii="Cambria" w:eastAsia="Calibri" w:hAnsi="Cambria" w:cs="Times New Roman"/>
          <w:b/>
          <w:bCs/>
          <w:sz w:val="24"/>
          <w:szCs w:val="24"/>
          <w:lang w:val="en-US"/>
        </w:rPr>
        <w:t>c</w:t>
      </w:r>
      <w:r w:rsidRPr="008C4DA2">
        <w:rPr>
          <w:rFonts w:ascii="Cambria" w:eastAsia="Calibri" w:hAnsi="Cambria" w:cs="Times New Roman"/>
          <w:b/>
          <w:bCs/>
          <w:sz w:val="24"/>
          <w:szCs w:val="24"/>
          <w:lang w:val="en-US"/>
        </w:rPr>
        <w:t>onferences</w:t>
      </w:r>
      <w:r w:rsidRPr="008C4DA2">
        <w:rPr>
          <w:rFonts w:ascii="Cambria" w:eastAsia="Calibri" w:hAnsi="Cambria" w:cs="Times New Roman"/>
          <w:sz w:val="24"/>
          <w:szCs w:val="24"/>
          <w:lang w:val="en-US"/>
        </w:rPr>
        <w:t xml:space="preserve"> and </w:t>
      </w:r>
      <w:r w:rsidRPr="008C4DA2">
        <w:rPr>
          <w:rFonts w:ascii="Cambria" w:eastAsia="Calibri" w:hAnsi="Cambria" w:cs="Times New Roman"/>
          <w:b/>
          <w:bCs/>
          <w:sz w:val="24"/>
          <w:szCs w:val="24"/>
          <w:lang w:val="en-US"/>
        </w:rPr>
        <w:t>P15,000 for international conferences</w:t>
      </w:r>
      <w:r w:rsidR="001F44EE">
        <w:rPr>
          <w:rFonts w:ascii="Cambria" w:eastAsia="Calibri" w:hAnsi="Cambria" w:cs="Times New Roman"/>
          <w:b/>
          <w:bCs/>
          <w:sz w:val="24"/>
          <w:szCs w:val="24"/>
          <w:lang w:val="en-US"/>
        </w:rPr>
        <w:t xml:space="preserve"> </w:t>
      </w:r>
      <w:r w:rsidR="001F44EE" w:rsidRPr="001F44EE">
        <w:rPr>
          <w:rFonts w:ascii="Cambria" w:eastAsia="Calibri" w:hAnsi="Cambria" w:cs="Times New Roman"/>
          <w:bCs/>
          <w:sz w:val="24"/>
          <w:szCs w:val="24"/>
          <w:lang w:val="en-US"/>
        </w:rPr>
        <w:t>(not part of 30k research fund)</w:t>
      </w:r>
      <w:r>
        <w:rPr>
          <w:rFonts w:ascii="Cambria" w:eastAsia="Calibri" w:hAnsi="Cambria" w:cs="Times New Roman"/>
          <w:sz w:val="24"/>
          <w:szCs w:val="24"/>
          <w:lang w:val="en-US"/>
        </w:rPr>
        <w:t>.</w:t>
      </w:r>
    </w:p>
    <w:p w14:paraId="1CB81066" w14:textId="77777777" w:rsidR="00870760" w:rsidRPr="00870760" w:rsidRDefault="00870760" w:rsidP="00870760">
      <w:pPr>
        <w:spacing w:after="0" w:line="240" w:lineRule="auto"/>
        <w:ind w:right="90"/>
        <w:jc w:val="both"/>
        <w:rPr>
          <w:rFonts w:ascii="Cambria" w:eastAsia="MS Mincho" w:hAnsi="Cambria" w:cs="Times New Roman"/>
          <w:sz w:val="24"/>
          <w:szCs w:val="24"/>
          <w:lang w:val="en-US" w:eastAsia="ja-JP"/>
        </w:rPr>
      </w:pPr>
    </w:p>
    <w:p w14:paraId="5C59DE23" w14:textId="77777777" w:rsidR="00870760" w:rsidRPr="00870760" w:rsidRDefault="00870760" w:rsidP="00870760">
      <w:pPr>
        <w:spacing w:after="0" w:line="240" w:lineRule="auto"/>
        <w:ind w:right="90"/>
        <w:jc w:val="both"/>
        <w:rPr>
          <w:rFonts w:ascii="Mistral" w:eastAsia="MS Mincho" w:hAnsi="Mistral" w:cs="Times New Roman"/>
          <w:sz w:val="60"/>
          <w:szCs w:val="60"/>
          <w:lang w:val="en-US" w:eastAsia="ja-JP"/>
        </w:rPr>
      </w:pPr>
    </w:p>
    <w:p w14:paraId="09327888" w14:textId="77777777" w:rsidR="00870760" w:rsidRPr="00870760" w:rsidRDefault="00870760">
      <w:bookmarkStart w:id="0" w:name="_GoBack"/>
      <w:bookmarkEnd w:id="0"/>
    </w:p>
    <w:sectPr w:rsidR="00870760" w:rsidRPr="008707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959B3"/>
    <w:multiLevelType w:val="hybridMultilevel"/>
    <w:tmpl w:val="C12C2FBA"/>
    <w:lvl w:ilvl="0" w:tplc="2A684E0C">
      <w:start w:val="9"/>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78A848E2">
      <w:start w:val="1"/>
      <w:numFmt w:val="lowerRoman"/>
      <w:lvlText w:val="%3."/>
      <w:lvlJc w:val="right"/>
      <w:pPr>
        <w:ind w:left="2160" w:hanging="180"/>
      </w:pPr>
      <w:rPr>
        <w:rFonts w:ascii="Cambria" w:eastAsia="MS Mincho" w:hAnsi="Cambria"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B072D"/>
    <w:multiLevelType w:val="hybridMultilevel"/>
    <w:tmpl w:val="94D89C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60"/>
    <w:rsid w:val="001F44EE"/>
    <w:rsid w:val="00393193"/>
    <w:rsid w:val="004C550E"/>
    <w:rsid w:val="007F7329"/>
    <w:rsid w:val="00870760"/>
    <w:rsid w:val="008C4DA2"/>
    <w:rsid w:val="008F4453"/>
    <w:rsid w:val="00AF432D"/>
    <w:rsid w:val="00C001F5"/>
    <w:rsid w:val="00CF1996"/>
    <w:rsid w:val="00E50C62"/>
    <w:rsid w:val="00FD327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E57B"/>
  <w15:chartTrackingRefBased/>
  <w15:docId w15:val="{70252F0C-ED14-4CF6-89D4-855616BB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0043">
      <w:bodyDiv w:val="1"/>
      <w:marLeft w:val="0"/>
      <w:marRight w:val="0"/>
      <w:marTop w:val="0"/>
      <w:marBottom w:val="0"/>
      <w:divBdr>
        <w:top w:val="none" w:sz="0" w:space="0" w:color="auto"/>
        <w:left w:val="none" w:sz="0" w:space="0" w:color="auto"/>
        <w:bottom w:val="none" w:sz="0" w:space="0" w:color="auto"/>
        <w:right w:val="none" w:sz="0" w:space="0" w:color="auto"/>
      </w:divBdr>
      <w:divsChild>
        <w:div w:id="201001665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ssed@ust.edu.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DE CASTRO</dc:creator>
  <cp:keywords/>
  <dc:description/>
  <cp:lastModifiedBy>Bel</cp:lastModifiedBy>
  <cp:revision>3</cp:revision>
  <dcterms:created xsi:type="dcterms:W3CDTF">2022-01-14T15:27:00Z</dcterms:created>
  <dcterms:modified xsi:type="dcterms:W3CDTF">2022-01-14T15:46:00Z</dcterms:modified>
</cp:coreProperties>
</file>